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EB52" w14:textId="4A243EFA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38D7215" wp14:editId="245E71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6D280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 xml:space="preserve">3GPP TSG-RAN </w:t>
      </w:r>
      <w:r w:rsidR="00CC2BD0">
        <w:rPr>
          <w:rFonts w:eastAsia="Dotum"/>
          <w:b/>
          <w:bCs/>
          <w:noProof/>
          <w:sz w:val="24"/>
          <w:szCs w:val="18"/>
        </w:rPr>
        <w:t xml:space="preserve">WG2 </w:t>
      </w:r>
      <w:r w:rsidR="008B4E85">
        <w:rPr>
          <w:rFonts w:eastAsia="Dotum"/>
          <w:b/>
          <w:bCs/>
          <w:noProof/>
          <w:sz w:val="24"/>
          <w:szCs w:val="18"/>
        </w:rPr>
        <w:t>Meeting #11</w:t>
      </w:r>
      <w:r w:rsidR="000F7A3B">
        <w:rPr>
          <w:rFonts w:eastAsia="Dotum"/>
          <w:b/>
          <w:bCs/>
          <w:noProof/>
          <w:sz w:val="24"/>
          <w:szCs w:val="18"/>
        </w:rPr>
        <w:t>9</w:t>
      </w:r>
      <w:r w:rsidR="00073FEF">
        <w:rPr>
          <w:rFonts w:eastAsia="Dotum"/>
          <w:b/>
          <w:bCs/>
          <w:noProof/>
          <w:sz w:val="24"/>
          <w:szCs w:val="18"/>
        </w:rPr>
        <w:t>-bis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3C6FFA" w:rsidRPr="003C6FFA">
        <w:rPr>
          <w:rFonts w:eastAsia="Dotum"/>
          <w:b/>
          <w:bCs/>
          <w:noProof/>
          <w:sz w:val="24"/>
          <w:szCs w:val="18"/>
        </w:rPr>
        <w:t>R2-2209997</w:t>
      </w:r>
    </w:p>
    <w:p w14:paraId="741162DB" w14:textId="77777777" w:rsidR="0097006C" w:rsidRDefault="007668BB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 w:rsidRPr="005201CD">
        <w:rPr>
          <w:rFonts w:cs="SimHei"/>
          <w:b/>
          <w:sz w:val="24"/>
          <w:szCs w:val="22"/>
        </w:rPr>
        <w:t>E-meeting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073FEF">
        <w:rPr>
          <w:b/>
          <w:bCs/>
          <w:sz w:val="24"/>
        </w:rPr>
        <w:t>Oct</w:t>
      </w:r>
      <w:r w:rsidR="00832A14">
        <w:rPr>
          <w:b/>
          <w:bCs/>
          <w:sz w:val="24"/>
        </w:rPr>
        <w:t xml:space="preserve">. </w:t>
      </w:r>
      <w:r w:rsidR="008401FA">
        <w:rPr>
          <w:b/>
          <w:bCs/>
          <w:sz w:val="24"/>
        </w:rPr>
        <w:t>1</w:t>
      </w:r>
      <w:r w:rsidR="00073FEF">
        <w:rPr>
          <w:b/>
          <w:bCs/>
          <w:sz w:val="24"/>
        </w:rPr>
        <w:t>0</w:t>
      </w:r>
      <w:r w:rsidR="008401FA">
        <w:rPr>
          <w:b/>
          <w:bCs/>
          <w:sz w:val="24"/>
          <w:vertAlign w:val="superscript"/>
        </w:rPr>
        <w:t>th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073FEF">
        <w:rPr>
          <w:b/>
          <w:sz w:val="24"/>
        </w:rPr>
        <w:t>Oct</w:t>
      </w:r>
      <w:r w:rsidR="00832A14">
        <w:rPr>
          <w:b/>
          <w:sz w:val="24"/>
        </w:rPr>
        <w:t xml:space="preserve">. </w:t>
      </w:r>
      <w:r w:rsidR="00073FEF">
        <w:rPr>
          <w:b/>
          <w:bCs/>
          <w:sz w:val="24"/>
        </w:rPr>
        <w:t>18</w:t>
      </w:r>
      <w:r w:rsidR="008401FA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Pr="005201CD">
        <w:rPr>
          <w:rFonts w:cs="SimHei"/>
          <w:b/>
          <w:sz w:val="24"/>
          <w:szCs w:val="22"/>
        </w:rPr>
        <w:t xml:space="preserve"> 202</w:t>
      </w:r>
      <w:r w:rsidR="008401FA">
        <w:rPr>
          <w:rFonts w:cs="SimHei"/>
          <w:b/>
          <w:sz w:val="24"/>
          <w:szCs w:val="22"/>
        </w:rPr>
        <w:t>2</w:t>
      </w:r>
      <w:r w:rsidR="005201CD">
        <w:rPr>
          <w:sz w:val="24"/>
        </w:rPr>
        <w:tab/>
      </w:r>
    </w:p>
    <w:p w14:paraId="5A0A62FE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5B8498CB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F7A3B">
        <w:rPr>
          <w:b w:val="0"/>
        </w:rPr>
        <w:t>8</w:t>
      </w:r>
      <w:r w:rsidR="00073FEF">
        <w:rPr>
          <w:b w:val="0"/>
        </w:rPr>
        <w:t>.</w:t>
      </w:r>
      <w:r w:rsidR="000F7A3B">
        <w:rPr>
          <w:b w:val="0"/>
        </w:rPr>
        <w:t>12</w:t>
      </w:r>
    </w:p>
    <w:p w14:paraId="08E67A84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0CF6DA78" w14:textId="0C6F9A85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F7A3B" w:rsidRPr="000D064B">
        <w:rPr>
          <w:rFonts w:cs="SimHei"/>
          <w:bCs/>
          <w:sz w:val="22"/>
        </w:rPr>
        <w:t xml:space="preserve">Discussion on </w:t>
      </w:r>
      <w:r w:rsidR="0086574D" w:rsidRPr="000D064B">
        <w:rPr>
          <w:rFonts w:cs="SimHei"/>
          <w:bCs/>
          <w:sz w:val="22"/>
        </w:rPr>
        <w:t>m</w:t>
      </w:r>
      <w:r w:rsidR="0086574D">
        <w:rPr>
          <w:rFonts w:cs="SimHei"/>
          <w:bCs/>
          <w:sz w:val="22"/>
        </w:rPr>
        <w:t>obility enhancements</w:t>
      </w:r>
      <w:r w:rsidR="0086574D" w:rsidRPr="000D064B">
        <w:rPr>
          <w:rFonts w:cs="SimHei"/>
          <w:bCs/>
          <w:sz w:val="22"/>
        </w:rPr>
        <w:t xml:space="preserve"> </w:t>
      </w:r>
      <w:r w:rsidR="0086574D">
        <w:rPr>
          <w:rFonts w:cs="SimHei"/>
          <w:bCs/>
          <w:sz w:val="22"/>
        </w:rPr>
        <w:t xml:space="preserve">for </w:t>
      </w:r>
      <w:r w:rsidR="000F7A3B" w:rsidRPr="000D064B">
        <w:rPr>
          <w:rFonts w:cs="SimHei"/>
          <w:bCs/>
          <w:sz w:val="22"/>
        </w:rPr>
        <w:t xml:space="preserve">mobile IAB </w:t>
      </w:r>
    </w:p>
    <w:p w14:paraId="7527F021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8340738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1F05B21B" w14:textId="77777777" w:rsidR="000D064B" w:rsidRPr="000D064B" w:rsidRDefault="000D064B" w:rsidP="004C76CC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In the </w:t>
      </w:r>
      <w:r w:rsidRPr="00656DB2">
        <w:rPr>
          <w:rFonts w:ascii="Times New Roman" w:hAnsi="Times New Roman"/>
        </w:rPr>
        <w:t>Work Item Description</w:t>
      </w:r>
      <w:r>
        <w:rPr>
          <w:rFonts w:ascii="Times New Roman" w:hAnsi="Times New Roman"/>
        </w:rPr>
        <w:t xml:space="preserve"> for</w:t>
      </w:r>
      <w:r w:rsidRPr="000D064B">
        <w:rPr>
          <w:rFonts w:ascii="Times New Roman" w:hAnsi="Times New Roman"/>
          <w:lang w:eastAsia="ko-KR"/>
        </w:rPr>
        <w:t xml:space="preserve"> mobile IAB </w:t>
      </w:r>
      <w:r>
        <w:rPr>
          <w:rFonts w:ascii="Times New Roman" w:hAnsi="Times New Roman"/>
          <w:lang w:eastAsia="ko-KR"/>
        </w:rPr>
        <w:fldChar w:fldCharType="begin"/>
      </w:r>
      <w:r>
        <w:rPr>
          <w:rFonts w:ascii="Times New Roman" w:hAnsi="Times New Roman"/>
          <w:lang w:eastAsia="ko-KR"/>
        </w:rPr>
        <w:instrText xml:space="preserve"> REF _Ref114134077 \n \h </w:instrText>
      </w:r>
      <w:r>
        <w:rPr>
          <w:rFonts w:ascii="Times New Roman" w:hAnsi="Times New Roman"/>
          <w:lang w:eastAsia="ko-KR"/>
        </w:rPr>
      </w:r>
      <w:r>
        <w:rPr>
          <w:rFonts w:ascii="Times New Roman" w:hAnsi="Times New Roman"/>
          <w:lang w:eastAsia="ko-KR"/>
        </w:rPr>
        <w:fldChar w:fldCharType="separate"/>
      </w:r>
      <w:r>
        <w:rPr>
          <w:rFonts w:ascii="Times New Roman" w:hAnsi="Times New Roman"/>
          <w:lang w:eastAsia="ko-KR"/>
        </w:rPr>
        <w:t>[1]</w:t>
      </w:r>
      <w:r>
        <w:rPr>
          <w:rFonts w:ascii="Times New Roman" w:hAnsi="Times New Roman"/>
          <w:lang w:eastAsia="ko-KR"/>
        </w:rPr>
        <w:fldChar w:fldCharType="end"/>
      </w:r>
      <w:r w:rsidRPr="000D064B">
        <w:rPr>
          <w:rFonts w:ascii="Times New Roman" w:hAnsi="Times New Roman"/>
          <w:lang w:eastAsia="ko-KR"/>
        </w:rPr>
        <w:t xml:space="preserve">, </w:t>
      </w:r>
      <w:r>
        <w:rPr>
          <w:rFonts w:ascii="Times New Roman" w:hAnsi="Times New Roman"/>
          <w:lang w:eastAsia="ko-KR"/>
        </w:rPr>
        <w:t xml:space="preserve">the </w:t>
      </w:r>
      <w:r w:rsidRPr="000D064B">
        <w:rPr>
          <w:rFonts w:ascii="Times New Roman" w:hAnsi="Times New Roman"/>
          <w:lang w:eastAsia="ko-KR"/>
        </w:rPr>
        <w:t>following objective</w:t>
      </w:r>
      <w:r>
        <w:rPr>
          <w:rFonts w:ascii="Times New Roman" w:hAnsi="Times New Roman"/>
          <w:lang w:eastAsia="ko-KR"/>
        </w:rPr>
        <w:t>s</w:t>
      </w:r>
      <w:r w:rsidRPr="000D064B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are</w:t>
      </w:r>
      <w:r w:rsidRPr="000D064B">
        <w:rPr>
          <w:rFonts w:ascii="Times New Roman" w:hAnsi="Times New Roman"/>
          <w:lang w:eastAsia="ko-KR"/>
        </w:rPr>
        <w:t xml:space="preserve"> to be studied in RAN2: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018D4D0A" w14:textId="77777777" w:rsidTr="00171A40">
        <w:trPr>
          <w:trHeight w:val="2449"/>
        </w:trPr>
        <w:tc>
          <w:tcPr>
            <w:tcW w:w="9855" w:type="dxa"/>
          </w:tcPr>
          <w:p w14:paraId="388E8994" w14:textId="77777777" w:rsidR="000D064B" w:rsidRPr="00E71429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Define Procedures for migration/topology adaptation to enable IAB-node mobility</w:t>
            </w:r>
            <w:r>
              <w:rPr>
                <w:rFonts w:eastAsia="Times New Roman" w:cs="Times New Roman"/>
                <w:lang w:eastAsia="en-US"/>
              </w:rPr>
              <w:t>, including inter-donor migration of the entire mobile IAB-node (full migration)</w:t>
            </w:r>
            <w:r w:rsidRPr="00E71429">
              <w:rPr>
                <w:rFonts w:eastAsia="Times New Roman" w:cs="Times New Roman"/>
                <w:lang w:eastAsia="en-US"/>
              </w:rPr>
              <w:t xml:space="preserve"> [RAN3, RAN2]</w:t>
            </w:r>
          </w:p>
          <w:p w14:paraId="4F40CF74" w14:textId="77777777" w:rsidR="000D064B" w:rsidRPr="0067702C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67702C">
              <w:rPr>
                <w:rFonts w:eastAsia="Times New Roman" w:cs="Times New Roman"/>
                <w:lang w:eastAsia="en-US"/>
              </w:rPr>
              <w:t>Enhancements for mobility of an IAB-node together with its served UEs</w:t>
            </w:r>
            <w:r>
              <w:rPr>
                <w:rFonts w:eastAsia="Times New Roman" w:cs="Times New Roman"/>
                <w:lang w:eastAsia="en-US"/>
              </w:rPr>
              <w:t>, including aspects related to group mobility</w:t>
            </w:r>
            <w:r w:rsidRPr="0067702C">
              <w:rPr>
                <w:rFonts w:eastAsia="Times New Roman" w:cs="Times New Roman"/>
                <w:lang w:eastAsia="en-US"/>
              </w:rPr>
              <w:t xml:space="preserve">. </w:t>
            </w:r>
            <w:r>
              <w:rPr>
                <w:rFonts w:eastAsia="Times New Roman" w:cs="Times New Roman"/>
                <w:lang w:eastAsia="en-US"/>
              </w:rPr>
              <w:t xml:space="preserve">No optimizations for the targeting of surrounding UEs. </w:t>
            </w:r>
            <w:r w:rsidRPr="0067702C">
              <w:rPr>
                <w:rFonts w:eastAsia="Times New Roman" w:cs="Times New Roman"/>
                <w:lang w:eastAsia="en-US"/>
              </w:rPr>
              <w:t>[RAN3, RAN2]</w:t>
            </w:r>
          </w:p>
          <w:p w14:paraId="04636312" w14:textId="77777777" w:rsidR="000D064B" w:rsidRPr="00E71429" w:rsidRDefault="000D064B" w:rsidP="000D064B">
            <w:pPr>
              <w:pStyle w:val="maintext"/>
              <w:spacing w:line="0" w:lineRule="atLeast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E71429">
              <w:rPr>
                <w:rFonts w:eastAsia="Times New Roman" w:cs="Times New Roman"/>
                <w:i/>
                <w:iCs/>
                <w:lang w:eastAsia="en-US"/>
              </w:rPr>
              <w:t xml:space="preserve">Note: Solutions should avoid 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touching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 xml:space="preserve"> upon topics where Rel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-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17 discussions already occurred and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 xml:space="preserve"> 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where the topic was excluded from Rel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-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17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, except for enhancements that are specific to IAB-node mobility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.</w:t>
            </w:r>
          </w:p>
          <w:p w14:paraId="73DC596A" w14:textId="77777777" w:rsidR="00832A14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3A641D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</w:t>
            </w:r>
            <w:r>
              <w:rPr>
                <w:rFonts w:eastAsia="Times New Roman" w:cs="Times New Roman"/>
                <w:lang w:eastAsia="en-US"/>
              </w:rPr>
              <w:t xml:space="preserve"> </w:t>
            </w:r>
            <w:r w:rsidRPr="003A641D">
              <w:rPr>
                <w:rFonts w:eastAsia="Times New Roman" w:cs="Times New Roman"/>
                <w:lang w:eastAsia="en-US"/>
              </w:rPr>
              <w:t>control signal collisions (e.g. PCI, RACH). [RAN3, RAN2]</w:t>
            </w:r>
          </w:p>
          <w:p w14:paraId="675F3A55" w14:textId="77777777" w:rsidR="00C31181" w:rsidRDefault="00C31181" w:rsidP="00C31181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following principles should be respected:</w:t>
            </w:r>
          </w:p>
          <w:p w14:paraId="4B4DAE6A" w14:textId="77777777" w:rsidR="00C31181" w:rsidRDefault="00C31181" w:rsidP="00C31181">
            <w:pPr>
              <w:pStyle w:val="maintext"/>
              <w:numPr>
                <w:ilvl w:val="0"/>
                <w:numId w:val="3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80C88">
              <w:rPr>
                <w:rFonts w:eastAsia="Times New Roman" w:cs="Times New Roman"/>
                <w:lang w:eastAsia="en-US"/>
              </w:rPr>
              <w:t>Mobile IAB-nodes should be able to serve legacy UEs</w:t>
            </w:r>
            <w:r>
              <w:rPr>
                <w:rFonts w:eastAsia="Times New Roman" w:cs="Times New Roman"/>
                <w:lang w:eastAsia="en-US"/>
              </w:rPr>
              <w:t>.</w:t>
            </w:r>
          </w:p>
          <w:p w14:paraId="7E28E2AF" w14:textId="77777777" w:rsidR="00F17E60" w:rsidRPr="00171A40" w:rsidRDefault="00C31181" w:rsidP="00171A40">
            <w:pPr>
              <w:pStyle w:val="maintext"/>
              <w:numPr>
                <w:ilvl w:val="0"/>
                <w:numId w:val="3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80C88">
              <w:rPr>
                <w:rFonts w:eastAsia="Times New Roman" w:cs="Times New Roman"/>
                <w:lang w:eastAsia="en-US"/>
              </w:rPr>
              <w:t>Solutions providing optimization for Mobile IAB may entail Rel</w:t>
            </w:r>
            <w:r>
              <w:rPr>
                <w:rFonts w:eastAsia="Times New Roman" w:cs="Times New Roman"/>
                <w:lang w:eastAsia="en-US"/>
              </w:rPr>
              <w:t>-</w:t>
            </w:r>
            <w:r w:rsidRPr="00580C88">
              <w:rPr>
                <w:rFonts w:eastAsia="Times New Roman" w:cs="Times New Roman"/>
                <w:lang w:eastAsia="en-US"/>
              </w:rPr>
              <w:t xml:space="preserve">18 UE enhancements, </w:t>
            </w:r>
            <w:r>
              <w:rPr>
                <w:rFonts w:eastAsia="Times New Roman" w:cs="Times New Roman"/>
                <w:lang w:eastAsia="en-US"/>
              </w:rPr>
              <w:t xml:space="preserve">provided that </w:t>
            </w:r>
            <w:r w:rsidRPr="00580C88">
              <w:rPr>
                <w:rFonts w:eastAsia="Times New Roman" w:cs="Times New Roman"/>
                <w:lang w:eastAsia="en-US"/>
              </w:rPr>
              <w:t>such enhancements are backwards compatible</w:t>
            </w:r>
          </w:p>
        </w:tc>
      </w:tr>
    </w:tbl>
    <w:p w14:paraId="24D116AE" w14:textId="77777777" w:rsidR="00171A40" w:rsidRDefault="00171A40" w:rsidP="00171A40">
      <w:pPr>
        <w:rPr>
          <w:rFonts w:ascii="Times New Roman" w:hAnsi="Times New Roman"/>
          <w:lang w:eastAsia="ko-KR"/>
        </w:rPr>
      </w:pPr>
    </w:p>
    <w:p w14:paraId="045FE4D6" w14:textId="6CFE4B5E" w:rsidR="00171A40" w:rsidRPr="000D064B" w:rsidRDefault="00DD6318" w:rsidP="00171A40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The </w:t>
      </w:r>
      <w:r w:rsidRPr="00656DB2">
        <w:rPr>
          <w:rFonts w:ascii="Times New Roman" w:hAnsi="Times New Roman"/>
        </w:rPr>
        <w:t>Work Item Description</w:t>
      </w:r>
      <w:r>
        <w:rPr>
          <w:rFonts w:ascii="Times New Roman" w:hAnsi="Times New Roman"/>
        </w:rPr>
        <w:t xml:space="preserve"> for</w:t>
      </w:r>
      <w:r w:rsidRPr="000D064B">
        <w:rPr>
          <w:rFonts w:ascii="Times New Roman" w:hAnsi="Times New Roman"/>
          <w:lang w:eastAsia="ko-KR"/>
        </w:rPr>
        <w:t xml:space="preserve"> mobile IAB </w:t>
      </w:r>
      <w:r>
        <w:rPr>
          <w:rFonts w:ascii="Times New Roman" w:hAnsi="Times New Roman"/>
          <w:lang w:eastAsia="ko-KR"/>
        </w:rPr>
        <w:fldChar w:fldCharType="begin"/>
      </w:r>
      <w:r>
        <w:rPr>
          <w:rFonts w:ascii="Times New Roman" w:hAnsi="Times New Roman"/>
          <w:lang w:eastAsia="ko-KR"/>
        </w:rPr>
        <w:instrText xml:space="preserve"> REF _Ref114134077 \n \h </w:instrText>
      </w:r>
      <w:r>
        <w:rPr>
          <w:rFonts w:ascii="Times New Roman" w:hAnsi="Times New Roman"/>
          <w:lang w:eastAsia="ko-KR"/>
        </w:rPr>
      </w:r>
      <w:r>
        <w:rPr>
          <w:rFonts w:ascii="Times New Roman" w:hAnsi="Times New Roman"/>
          <w:lang w:eastAsia="ko-KR"/>
        </w:rPr>
        <w:fldChar w:fldCharType="separate"/>
      </w:r>
      <w:r>
        <w:rPr>
          <w:rFonts w:ascii="Times New Roman" w:hAnsi="Times New Roman"/>
          <w:lang w:eastAsia="ko-KR"/>
        </w:rPr>
        <w:t>[1]</w:t>
      </w:r>
      <w:r>
        <w:rPr>
          <w:rFonts w:ascii="Times New Roman" w:hAnsi="Times New Roman"/>
          <w:lang w:eastAsia="ko-KR"/>
        </w:rPr>
        <w:fldChar w:fldCharType="end"/>
      </w:r>
      <w:r>
        <w:rPr>
          <w:rFonts w:ascii="Times New Roman" w:hAnsi="Times New Roman"/>
          <w:lang w:eastAsia="ko-KR"/>
        </w:rPr>
        <w:t xml:space="preserve"> also indicates </w:t>
      </w:r>
      <w:r w:rsidR="00E505EB">
        <w:rPr>
          <w:rFonts w:ascii="Times New Roman" w:hAnsi="Times New Roman"/>
          <w:lang w:eastAsia="ko-KR"/>
        </w:rPr>
        <w:t>that</w:t>
      </w:r>
      <w:r w:rsidR="003072B9">
        <w:rPr>
          <w:rFonts w:ascii="Times New Roman" w:hAnsi="Times New Roman"/>
          <w:lang w:eastAsia="ko-KR"/>
        </w:rPr>
        <w:t xml:space="preserve"> </w:t>
      </w:r>
      <w:proofErr w:type="spellStart"/>
      <w:r w:rsidR="00E505EB">
        <w:rPr>
          <w:rFonts w:ascii="Times New Roman" w:hAnsi="Times New Roman"/>
          <w:lang w:eastAsia="ko-KR"/>
        </w:rPr>
        <w:t>i</w:t>
      </w:r>
      <w:proofErr w:type="spellEnd"/>
      <w:r w:rsidR="00E505EB" w:rsidRPr="00171A40">
        <w:rPr>
          <w:rFonts w:ascii="Times New Roman" w:eastAsia="Times New Roman" w:hAnsi="Times New Roman"/>
          <w:lang w:val="en-GB" w:eastAsia="en-US"/>
        </w:rPr>
        <w:t>n Rel-18, mobile IAB supports the following functionality, applicable to FR1 and FR2</w:t>
      </w:r>
      <w:r w:rsidR="00171A40">
        <w:rPr>
          <w:rFonts w:ascii="Times New Roman" w:hAnsi="Times New Roman"/>
          <w:lang w:val="en-GB" w:eastAsia="ko-KR"/>
        </w:rPr>
        <w:t>:</w:t>
      </w:r>
      <w:r w:rsidR="00171A40"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71A40" w14:paraId="76449A4D" w14:textId="77777777" w:rsidTr="00171A40">
        <w:trPr>
          <w:trHeight w:val="405"/>
        </w:trPr>
        <w:tc>
          <w:tcPr>
            <w:tcW w:w="9855" w:type="dxa"/>
          </w:tcPr>
          <w:p w14:paraId="6DDA99A1" w14:textId="77777777" w:rsidR="00171A40" w:rsidRPr="00C20195" w:rsidRDefault="00171A40" w:rsidP="00171A40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171A40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The mobile IAB-node should have no descendent IAB-nodes, i.e., it serves only UEs.</w:t>
            </w:r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14:paraId="40E07847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7E7322D1" w14:textId="77777777" w:rsidR="00713787" w:rsidRPr="000D064B" w:rsidRDefault="00713787" w:rsidP="00713787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val="en-GB" w:eastAsia="ko-KR"/>
        </w:rPr>
        <w:t xml:space="preserve">During RAN2 #119 meeting, the following agreements were made </w:t>
      </w:r>
      <w:r w:rsidR="00AA3ACF">
        <w:rPr>
          <w:rFonts w:ascii="Times New Roman" w:hAnsi="Times New Roman"/>
          <w:lang w:val="en-GB" w:eastAsia="ko-KR"/>
        </w:rPr>
        <w:fldChar w:fldCharType="begin"/>
      </w:r>
      <w:r w:rsidR="00AA3ACF">
        <w:rPr>
          <w:rFonts w:ascii="Times New Roman" w:hAnsi="Times New Roman"/>
          <w:lang w:val="en-GB" w:eastAsia="ko-KR"/>
        </w:rPr>
        <w:instrText xml:space="preserve"> REF _Ref114147970 \n \h </w:instrText>
      </w:r>
      <w:r w:rsidR="00AA3ACF">
        <w:rPr>
          <w:rFonts w:ascii="Times New Roman" w:hAnsi="Times New Roman"/>
          <w:lang w:val="en-GB" w:eastAsia="ko-KR"/>
        </w:rPr>
      </w:r>
      <w:r w:rsidR="00AA3ACF">
        <w:rPr>
          <w:rFonts w:ascii="Times New Roman" w:hAnsi="Times New Roman"/>
          <w:lang w:val="en-GB" w:eastAsia="ko-KR"/>
        </w:rPr>
        <w:fldChar w:fldCharType="separate"/>
      </w:r>
      <w:r w:rsidR="00AA3ACF">
        <w:rPr>
          <w:rFonts w:ascii="Times New Roman" w:hAnsi="Times New Roman"/>
          <w:lang w:val="en-GB" w:eastAsia="ko-KR"/>
        </w:rPr>
        <w:t>[2]</w:t>
      </w:r>
      <w:r w:rsidR="00AA3ACF">
        <w:rPr>
          <w:rFonts w:ascii="Times New Roman" w:hAnsi="Times New Roman"/>
          <w:lang w:val="en-GB" w:eastAsia="ko-KR"/>
        </w:rPr>
        <w:fldChar w:fldCharType="end"/>
      </w:r>
      <w:r>
        <w:rPr>
          <w:rFonts w:ascii="Times New Roman" w:hAnsi="Times New Roman"/>
          <w:lang w:val="en-GB" w:eastAsia="ko-KR"/>
        </w:rPr>
        <w:t>:</w:t>
      </w:r>
      <w:r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713787" w14:paraId="4A5E0AAE" w14:textId="77777777" w:rsidTr="00C20195">
        <w:trPr>
          <w:trHeight w:val="1670"/>
        </w:trPr>
        <w:tc>
          <w:tcPr>
            <w:tcW w:w="9855" w:type="dxa"/>
          </w:tcPr>
          <w:p w14:paraId="220BA2C4" w14:textId="77777777" w:rsidR="00713787" w:rsidRPr="00E71429" w:rsidRDefault="00C20195" w:rsidP="00171A40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lang w:val="en-US"/>
              </w:rPr>
              <w:t>RAN2 c</w:t>
            </w:r>
            <w:r>
              <w:t>an discuss whether t</w:t>
            </w:r>
            <w:r w:rsidR="00713787">
              <w:t>he mobile IAB-MT need</w:t>
            </w:r>
            <w:r>
              <w:t>s</w:t>
            </w:r>
            <w:r w:rsidR="00713787">
              <w:t xml:space="preserve"> to send a mobile-IAB indication (capability or mobility) to the IAB-donor-CU</w:t>
            </w:r>
          </w:p>
          <w:p w14:paraId="336FEFFA" w14:textId="77777777" w:rsidR="00C20195" w:rsidRPr="00C20195" w:rsidRDefault="00C20195" w:rsidP="00C20195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The method of not broadcasting “</w:t>
            </w:r>
            <w:proofErr w:type="spellStart"/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iab</w:t>
            </w:r>
            <w:proofErr w:type="spellEnd"/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-Support” indication, is sufficient to prevent other IAB-node from accessing mobile IAB (without further spec impact).</w:t>
            </w:r>
          </w:p>
          <w:p w14:paraId="68561B31" w14:textId="77777777" w:rsidR="00713787" w:rsidRPr="00C20195" w:rsidRDefault="00C20195" w:rsidP="00C20195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R2 assumes that Mobile IAB connecting to a stationary (intermediate) IAB node is/can be supported. R2 assumes this can be supported with no (or limited) impact. </w:t>
            </w:r>
          </w:p>
        </w:tc>
      </w:tr>
    </w:tbl>
    <w:p w14:paraId="14CC93EC" w14:textId="77777777" w:rsidR="00713787" w:rsidRDefault="00713787" w:rsidP="00832A14">
      <w:pPr>
        <w:rPr>
          <w:rFonts w:ascii="Times New Roman" w:hAnsi="Times New Roman"/>
          <w:lang w:eastAsia="ko-KR"/>
        </w:rPr>
      </w:pPr>
    </w:p>
    <w:p w14:paraId="07538EFE" w14:textId="77777777" w:rsidR="00AA3ACF" w:rsidRPr="000D064B" w:rsidRDefault="00AA3ACF" w:rsidP="00AA3ACF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val="en-GB" w:eastAsia="ko-KR"/>
        </w:rPr>
        <w:t xml:space="preserve">During RAN3 #117 meeting, the following agreements were made </w:t>
      </w:r>
      <w:r>
        <w:rPr>
          <w:rFonts w:ascii="Times New Roman" w:hAnsi="Times New Roman"/>
          <w:lang w:val="en-GB" w:eastAsia="ko-KR"/>
        </w:rPr>
        <w:fldChar w:fldCharType="begin"/>
      </w:r>
      <w:r>
        <w:rPr>
          <w:rFonts w:ascii="Times New Roman" w:hAnsi="Times New Roman"/>
          <w:lang w:val="en-GB" w:eastAsia="ko-KR"/>
        </w:rPr>
        <w:instrText xml:space="preserve"> REF _Ref114147956 \n \h </w:instrText>
      </w:r>
      <w:r>
        <w:rPr>
          <w:rFonts w:ascii="Times New Roman" w:hAnsi="Times New Roman"/>
          <w:lang w:val="en-GB" w:eastAsia="ko-KR"/>
        </w:rPr>
      </w:r>
      <w:r>
        <w:rPr>
          <w:rFonts w:ascii="Times New Roman" w:hAnsi="Times New Roman"/>
          <w:lang w:val="en-GB" w:eastAsia="ko-KR"/>
        </w:rPr>
        <w:fldChar w:fldCharType="separate"/>
      </w:r>
      <w:r>
        <w:rPr>
          <w:rFonts w:ascii="Times New Roman" w:hAnsi="Times New Roman"/>
          <w:lang w:val="en-GB" w:eastAsia="ko-KR"/>
        </w:rPr>
        <w:t>[3]</w:t>
      </w:r>
      <w:r>
        <w:rPr>
          <w:rFonts w:ascii="Times New Roman" w:hAnsi="Times New Roman"/>
          <w:lang w:val="en-GB" w:eastAsia="ko-KR"/>
        </w:rPr>
        <w:fldChar w:fldCharType="end"/>
      </w:r>
      <w:r>
        <w:rPr>
          <w:rFonts w:ascii="Times New Roman" w:hAnsi="Times New Roman"/>
          <w:lang w:val="en-GB" w:eastAsia="ko-KR"/>
        </w:rPr>
        <w:t>:</w:t>
      </w:r>
      <w:r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AA3ACF" w14:paraId="68058C08" w14:textId="77777777" w:rsidTr="00AA3ACF">
        <w:trPr>
          <w:trHeight w:val="405"/>
        </w:trPr>
        <w:tc>
          <w:tcPr>
            <w:tcW w:w="9855" w:type="dxa"/>
          </w:tcPr>
          <w:p w14:paraId="2BA159FA" w14:textId="77777777" w:rsidR="00AA3ACF" w:rsidRPr="00C20195" w:rsidRDefault="00AA3ACF" w:rsidP="00171A40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The donor CU should know that the IAB node is “mobile”</w:t>
            </w:r>
            <w:r w:rsidRPr="00C20195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14:paraId="37DA024C" w14:textId="77777777" w:rsidR="00AA3ACF" w:rsidRDefault="00AA3ACF" w:rsidP="00AA3ACF">
      <w:pPr>
        <w:rPr>
          <w:rFonts w:ascii="Times New Roman" w:hAnsi="Times New Roman"/>
          <w:lang w:eastAsia="ko-KR"/>
        </w:rPr>
      </w:pPr>
    </w:p>
    <w:p w14:paraId="4196ECF5" w14:textId="77777777" w:rsidR="00755970" w:rsidRDefault="00713787" w:rsidP="008257E9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>
        <w:rPr>
          <w:rFonts w:ascii="Times New Roman" w:hAnsi="Times New Roman"/>
          <w:lang w:val="en-GB"/>
        </w:rPr>
        <w:t xml:space="preserve">discuss some </w:t>
      </w:r>
      <w:r w:rsidR="00E505EB">
        <w:rPr>
          <w:rFonts w:ascii="Times New Roman" w:hAnsi="Times New Roman"/>
          <w:lang w:val="en-GB"/>
        </w:rPr>
        <w:t>potential</w:t>
      </w:r>
      <w:r>
        <w:rPr>
          <w:rFonts w:ascii="Times New Roman" w:hAnsi="Times New Roman"/>
          <w:lang w:val="en-GB"/>
        </w:rPr>
        <w:t xml:space="preserve"> </w:t>
      </w:r>
      <w:r w:rsidR="00C20195">
        <w:rPr>
          <w:rFonts w:ascii="Times New Roman" w:hAnsi="Times New Roman"/>
          <w:lang w:val="en-GB"/>
        </w:rPr>
        <w:t>e</w:t>
      </w:r>
      <w:r w:rsidRPr="00713787">
        <w:rPr>
          <w:rFonts w:ascii="Times New Roman" w:hAnsi="Times New Roman"/>
          <w:lang w:val="en-GB"/>
        </w:rPr>
        <w:t xml:space="preserve">nhancements for </w:t>
      </w:r>
      <w:r w:rsidR="00E505EB">
        <w:rPr>
          <w:rFonts w:ascii="Times New Roman" w:hAnsi="Times New Roman"/>
          <w:lang w:val="en-GB"/>
        </w:rPr>
        <w:t xml:space="preserve">the </w:t>
      </w:r>
      <w:r w:rsidRPr="00713787">
        <w:rPr>
          <w:rFonts w:ascii="Times New Roman" w:hAnsi="Times New Roman"/>
          <w:lang w:val="en-GB"/>
        </w:rPr>
        <w:t>mobility of an IAB-node</w:t>
      </w:r>
      <w:r>
        <w:rPr>
          <w:rFonts w:ascii="Times New Roman" w:hAnsi="Times New Roman"/>
          <w:lang w:val="en-GB"/>
        </w:rPr>
        <w:t>.</w:t>
      </w:r>
    </w:p>
    <w:p w14:paraId="560D5A8E" w14:textId="77777777" w:rsidR="00C31181" w:rsidRPr="008257E9" w:rsidRDefault="00C31181" w:rsidP="008257E9">
      <w:pPr>
        <w:rPr>
          <w:rFonts w:ascii="Times New Roman" w:hAnsi="Times New Roman"/>
          <w:lang w:val="en-GB"/>
        </w:rPr>
      </w:pPr>
    </w:p>
    <w:p w14:paraId="5957D479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197F0C76" w14:textId="77777777" w:rsidR="00B17D38" w:rsidRDefault="00E8533D" w:rsidP="00B17D38">
      <w:pPr>
        <w:pStyle w:val="Heading2"/>
      </w:pPr>
      <w:bookmarkStart w:id="2" w:name="_Hlk112320048"/>
      <w:r>
        <w:t>Mobile IAB-node reporting to IAB-donor-CU</w:t>
      </w:r>
      <w:bookmarkEnd w:id="2"/>
    </w:p>
    <w:p w14:paraId="3A0DD0ED" w14:textId="6A1D358C" w:rsidR="00633026" w:rsidRDefault="00D5570C" w:rsidP="00B6593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During RAN3 #117 in August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_Ref114147956 \n \h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>
        <w:rPr>
          <w:rFonts w:ascii="Times New Roman" w:hAnsi="Times New Roman"/>
          <w:lang w:val="en-GB"/>
        </w:rPr>
        <w:t>[3]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, it was agreed that the </w:t>
      </w:r>
      <w:r w:rsidRPr="00D5570C">
        <w:rPr>
          <w:rFonts w:ascii="Times New Roman" w:hAnsi="Times New Roman"/>
          <w:lang w:val="en-GB"/>
        </w:rPr>
        <w:t>IAB-donor-CU</w:t>
      </w:r>
      <w:r>
        <w:rPr>
          <w:rFonts w:ascii="Times New Roman" w:hAnsi="Times New Roman"/>
          <w:lang w:val="en-GB"/>
        </w:rPr>
        <w:t xml:space="preserve"> should be aware of the “mobile” capability of an IAB node. Meanwhile, RAN2 initiated some discussion </w:t>
      </w:r>
      <w:r w:rsidR="00A25D17">
        <w:rPr>
          <w:rFonts w:ascii="Times New Roman" w:hAnsi="Times New Roman"/>
          <w:lang w:val="en-GB"/>
        </w:rPr>
        <w:t xml:space="preserve">about </w:t>
      </w:r>
      <w:r w:rsidR="00377F10">
        <w:rPr>
          <w:rFonts w:ascii="Times New Roman" w:hAnsi="Times New Roman"/>
          <w:lang w:val="en-GB"/>
        </w:rPr>
        <w:t xml:space="preserve">whether </w:t>
      </w:r>
      <w:r w:rsidRPr="00D5570C">
        <w:rPr>
          <w:rFonts w:ascii="Times New Roman" w:hAnsi="Times New Roman"/>
          <w:lang w:val="en-GB"/>
        </w:rPr>
        <w:t>the mobile IAB-MT needs to send a mobile-IAB indication (capability or mobility) to the IAB-donor-CU</w:t>
      </w:r>
      <w:r w:rsidR="00C120EB">
        <w:rPr>
          <w:rFonts w:ascii="Times New Roman" w:hAnsi="Times New Roman"/>
          <w:lang w:val="en-GB"/>
        </w:rPr>
        <w:t>.</w:t>
      </w:r>
    </w:p>
    <w:p w14:paraId="3F14E791" w14:textId="77777777" w:rsidR="003F00BF" w:rsidRPr="008E0CD4" w:rsidRDefault="003F00BF" w:rsidP="003F00BF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</w:t>
      </w:r>
      <w:r w:rsidRPr="00D8275E">
        <w:rPr>
          <w:rFonts w:ascii="Times New Roman" w:hAnsi="Times New Roman"/>
          <w:b/>
          <w:bCs/>
          <w:lang w:val="en-GB"/>
        </w:rPr>
        <w:t xml:space="preserve">Some specific mobility signalling towards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 w:rsidRPr="00D8275E">
        <w:rPr>
          <w:rFonts w:ascii="Times New Roman" w:hAnsi="Times New Roman"/>
          <w:b/>
          <w:bCs/>
          <w:lang w:val="en-GB"/>
        </w:rPr>
        <w:t xml:space="preserve"> may be considered at mobile IAB node level to allow efficient network connectivity management at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20048CDB" w14:textId="5192E42F" w:rsidR="00C120EB" w:rsidRDefault="00C120EB" w:rsidP="00B6593E">
      <w:pPr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As mentioned in </w:t>
      </w:r>
      <w:r>
        <w:rPr>
          <w:rFonts w:ascii="Times New Roman" w:hAnsi="Times New Roman"/>
          <w:bCs/>
          <w:lang w:val="en-GB"/>
        </w:rPr>
        <w:fldChar w:fldCharType="begin"/>
      </w:r>
      <w:r>
        <w:rPr>
          <w:rFonts w:ascii="Times New Roman" w:hAnsi="Times New Roman"/>
          <w:bCs/>
          <w:lang w:val="en-GB"/>
        </w:rPr>
        <w:instrText xml:space="preserve"> REF _Ref114153483 \n \h </w:instrText>
      </w:r>
      <w:r>
        <w:rPr>
          <w:rFonts w:ascii="Times New Roman" w:hAnsi="Times New Roman"/>
          <w:bCs/>
          <w:lang w:val="en-GB"/>
        </w:rPr>
      </w:r>
      <w:r>
        <w:rPr>
          <w:rFonts w:ascii="Times New Roman" w:hAnsi="Times New Roman"/>
          <w:bCs/>
          <w:lang w:val="en-GB"/>
        </w:rPr>
        <w:fldChar w:fldCharType="separate"/>
      </w:r>
      <w:r>
        <w:rPr>
          <w:rFonts w:ascii="Times New Roman" w:hAnsi="Times New Roman"/>
          <w:bCs/>
          <w:lang w:val="en-GB"/>
        </w:rPr>
        <w:t>[4]</w:t>
      </w:r>
      <w:r>
        <w:rPr>
          <w:rFonts w:ascii="Times New Roman" w:hAnsi="Times New Roman"/>
          <w:bCs/>
          <w:lang w:val="en-GB"/>
        </w:rPr>
        <w:fldChar w:fldCharType="end"/>
      </w:r>
      <w:r>
        <w:rPr>
          <w:rFonts w:ascii="Times New Roman" w:hAnsi="Times New Roman"/>
          <w:bCs/>
          <w:lang w:val="en-GB"/>
        </w:rPr>
        <w:t>, m</w:t>
      </w:r>
      <w:r w:rsidRPr="00C120EB">
        <w:rPr>
          <w:rFonts w:ascii="Times New Roman" w:hAnsi="Times New Roman"/>
          <w:bCs/>
          <w:lang w:val="en-GB"/>
        </w:rPr>
        <w:t xml:space="preserve">ultiple contributions propose that the mobile IAB-node reports mobility-related information to the network, e.g., so that the CU </w:t>
      </w:r>
      <w:r w:rsidR="00377F10">
        <w:rPr>
          <w:rFonts w:ascii="Times New Roman" w:hAnsi="Times New Roman"/>
          <w:bCs/>
          <w:lang w:val="en-GB"/>
        </w:rPr>
        <w:t>may</w:t>
      </w:r>
      <w:r w:rsidRPr="00C120EB">
        <w:rPr>
          <w:rFonts w:ascii="Times New Roman" w:hAnsi="Times New Roman"/>
          <w:bCs/>
          <w:lang w:val="en-GB"/>
        </w:rPr>
        <w:t xml:space="preserve"> include such information in UE handover decisions, simplify some RRC procedures, allow the network to create a m</w:t>
      </w:r>
      <w:r w:rsidR="00377F10">
        <w:rPr>
          <w:rFonts w:ascii="Times New Roman" w:hAnsi="Times New Roman"/>
          <w:bCs/>
          <w:lang w:val="en-GB"/>
        </w:rPr>
        <w:t xml:space="preserve">obile </w:t>
      </w:r>
      <w:r w:rsidRPr="00C120EB">
        <w:rPr>
          <w:rFonts w:ascii="Times New Roman" w:hAnsi="Times New Roman"/>
          <w:bCs/>
          <w:lang w:val="en-GB"/>
        </w:rPr>
        <w:t xml:space="preserve">IAB mobility history, </w:t>
      </w:r>
      <w:r w:rsidR="00377F10">
        <w:rPr>
          <w:rFonts w:ascii="Times New Roman" w:hAnsi="Times New Roman"/>
          <w:bCs/>
          <w:lang w:val="en-GB"/>
        </w:rPr>
        <w:t xml:space="preserve">reject the connection request of an IAB-node with </w:t>
      </w:r>
      <w:r w:rsidRPr="00C120EB">
        <w:rPr>
          <w:rFonts w:ascii="Times New Roman" w:hAnsi="Times New Roman"/>
          <w:bCs/>
          <w:lang w:val="en-GB"/>
        </w:rPr>
        <w:t xml:space="preserve">the mobile IAB-node as a parent node </w:t>
      </w:r>
      <w:r>
        <w:rPr>
          <w:rFonts w:ascii="Times New Roman" w:hAnsi="Times New Roman"/>
          <w:bCs/>
          <w:lang w:val="en-GB"/>
        </w:rPr>
        <w:t>…</w:t>
      </w:r>
      <w:r w:rsidR="0091070D">
        <w:rPr>
          <w:rFonts w:ascii="Times New Roman" w:hAnsi="Times New Roman"/>
          <w:bCs/>
          <w:lang w:val="en-GB"/>
        </w:rPr>
        <w:t xml:space="preserve"> Having the knowledge of the mobile nature of an IAB node may also allow the IAB-donor-CU to decide for full migration instead of partial migration in the context of topology adaptation.</w:t>
      </w:r>
    </w:p>
    <w:p w14:paraId="699C659A" w14:textId="77777777" w:rsidR="003F00BF" w:rsidRDefault="003F00BF" w:rsidP="00B6593E">
      <w:pPr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>The mobility-related information to be shared with the IAB-donor-CU may include:</w:t>
      </w:r>
    </w:p>
    <w:p w14:paraId="2FF2C00E" w14:textId="77777777" w:rsidR="003F00BF" w:rsidRPr="003F00BF" w:rsidRDefault="003F00BF" w:rsidP="00171A40">
      <w:pPr>
        <w:pStyle w:val="ListParagraph"/>
        <w:numPr>
          <w:ilvl w:val="0"/>
          <w:numId w:val="35"/>
        </w:numPr>
        <w:rPr>
          <w:rFonts w:ascii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sz w:val="20"/>
          <w:szCs w:val="20"/>
          <w:lang w:val="en-GB" w:eastAsia="zh-CN"/>
        </w:rPr>
        <w:t>S</w:t>
      </w:r>
      <w:r w:rsidRPr="003F00BF">
        <w:rPr>
          <w:rFonts w:ascii="Times New Roman" w:hAnsi="Times New Roman"/>
          <w:bCs/>
          <w:sz w:val="20"/>
          <w:szCs w:val="20"/>
          <w:lang w:val="en-GB" w:eastAsia="zh-CN"/>
        </w:rPr>
        <w:t>peed (min., average or max.)</w:t>
      </w:r>
      <w:r>
        <w:rPr>
          <w:rFonts w:ascii="Times New Roman" w:hAnsi="Times New Roman"/>
          <w:bCs/>
          <w:sz w:val="20"/>
          <w:szCs w:val="20"/>
          <w:lang w:val="en-GB" w:eastAsia="zh-CN"/>
        </w:rPr>
        <w:t>;</w:t>
      </w:r>
    </w:p>
    <w:p w14:paraId="0EBE9D46" w14:textId="77777777" w:rsidR="003F00BF" w:rsidRPr="003F00BF" w:rsidRDefault="003F00BF" w:rsidP="00171A40">
      <w:pPr>
        <w:pStyle w:val="ListParagraph"/>
        <w:numPr>
          <w:ilvl w:val="0"/>
          <w:numId w:val="35"/>
        </w:numPr>
        <w:rPr>
          <w:rFonts w:ascii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sz w:val="20"/>
          <w:szCs w:val="20"/>
          <w:lang w:val="en-GB" w:eastAsia="zh-CN"/>
        </w:rPr>
        <w:t>M</w:t>
      </w:r>
      <w:r w:rsidRPr="003F00BF">
        <w:rPr>
          <w:rFonts w:ascii="Times New Roman" w:hAnsi="Times New Roman"/>
          <w:bCs/>
          <w:sz w:val="20"/>
          <w:szCs w:val="20"/>
          <w:lang w:val="en-GB" w:eastAsia="zh-CN"/>
        </w:rPr>
        <w:t>obility range (e.g. mobility area type, or distance)</w:t>
      </w:r>
      <w:r>
        <w:rPr>
          <w:rFonts w:ascii="Times New Roman" w:hAnsi="Times New Roman"/>
          <w:bCs/>
          <w:sz w:val="20"/>
          <w:szCs w:val="20"/>
          <w:lang w:val="en-GB" w:eastAsia="zh-CN"/>
        </w:rPr>
        <w:t>;</w:t>
      </w:r>
      <w:r w:rsidRPr="003F00BF">
        <w:rPr>
          <w:rFonts w:ascii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41A44525" w14:textId="77777777" w:rsidR="003F00BF" w:rsidRPr="003F00BF" w:rsidRDefault="003F00BF" w:rsidP="00171A40">
      <w:pPr>
        <w:pStyle w:val="ListParagraph"/>
        <w:numPr>
          <w:ilvl w:val="0"/>
          <w:numId w:val="35"/>
        </w:numPr>
        <w:rPr>
          <w:rFonts w:ascii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Cs/>
          <w:sz w:val="20"/>
          <w:szCs w:val="20"/>
          <w:lang w:val="en-GB" w:eastAsia="zh-CN"/>
        </w:rPr>
        <w:t>T</w:t>
      </w:r>
      <w:r w:rsidRPr="003F00BF">
        <w:rPr>
          <w:rFonts w:ascii="Times New Roman" w:hAnsi="Times New Roman"/>
          <w:bCs/>
          <w:sz w:val="20"/>
          <w:szCs w:val="20"/>
          <w:lang w:val="en-GB" w:eastAsia="zh-CN"/>
        </w:rPr>
        <w:t>rajectory (including a succession of mobile and static periods)</w:t>
      </w:r>
    </w:p>
    <w:p w14:paraId="55FD778E" w14:textId="77777777" w:rsidR="003F00BF" w:rsidRPr="003F00BF" w:rsidRDefault="003F00BF" w:rsidP="003F00BF">
      <w:pPr>
        <w:ind w:left="360"/>
        <w:rPr>
          <w:rFonts w:ascii="Times New Roman" w:hAnsi="Times New Roman"/>
          <w:bCs/>
          <w:lang w:val="en-GB"/>
        </w:rPr>
      </w:pPr>
    </w:p>
    <w:p w14:paraId="77E057A0" w14:textId="77777777" w:rsidR="00B6593E" w:rsidRDefault="00B6593E" w:rsidP="003F00BF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1: </w:t>
      </w:r>
      <w:r>
        <w:rPr>
          <w:rFonts w:ascii="Times New Roman" w:hAnsi="Times New Roman"/>
          <w:b/>
          <w:bCs/>
          <w:lang w:val="en-GB"/>
        </w:rPr>
        <w:t xml:space="preserve">Along with informing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 about its mobil</w:t>
      </w:r>
      <w:r w:rsidR="00866FB9">
        <w:rPr>
          <w:rFonts w:ascii="Times New Roman" w:hAnsi="Times New Roman"/>
          <w:b/>
          <w:bCs/>
          <w:lang w:val="en-GB"/>
        </w:rPr>
        <w:t>e</w:t>
      </w:r>
      <w:r>
        <w:rPr>
          <w:rFonts w:ascii="Times New Roman" w:hAnsi="Times New Roman"/>
          <w:b/>
          <w:bCs/>
          <w:lang w:val="en-GB"/>
        </w:rPr>
        <w:t xml:space="preserve"> capability, t</w:t>
      </w:r>
      <w:r w:rsidRPr="00D8275E">
        <w:rPr>
          <w:rFonts w:ascii="Times New Roman" w:hAnsi="Times New Roman"/>
          <w:b/>
          <w:bCs/>
          <w:lang w:val="en-GB"/>
        </w:rPr>
        <w:t xml:space="preserve">he mobile IAB node may share some mobility profile with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. </w:t>
      </w:r>
      <w:r w:rsidRPr="00D8275E">
        <w:rPr>
          <w:rFonts w:ascii="Times New Roman" w:hAnsi="Times New Roman"/>
          <w:b/>
          <w:bCs/>
          <w:lang w:val="en-GB"/>
        </w:rPr>
        <w:t xml:space="preserve">Such mobility profile may include information related to the nature of the IAB node mobility, such </w:t>
      </w:r>
      <w:r>
        <w:rPr>
          <w:rFonts w:ascii="Times New Roman" w:hAnsi="Times New Roman"/>
          <w:b/>
          <w:bCs/>
          <w:lang w:val="en-GB"/>
        </w:rPr>
        <w:t>as</w:t>
      </w:r>
      <w:r w:rsidR="003F00BF">
        <w:rPr>
          <w:rFonts w:ascii="Times New Roman" w:hAnsi="Times New Roman"/>
          <w:b/>
          <w:bCs/>
          <w:lang w:val="en-GB"/>
        </w:rPr>
        <w:t xml:space="preserve"> speed, </w:t>
      </w:r>
      <w:r w:rsidRPr="00305389">
        <w:rPr>
          <w:rFonts w:ascii="Times New Roman" w:hAnsi="Times New Roman"/>
          <w:b/>
          <w:bCs/>
          <w:lang w:val="en-GB"/>
        </w:rPr>
        <w:t>mobility range</w:t>
      </w:r>
      <w:r w:rsidR="003F00BF">
        <w:rPr>
          <w:rFonts w:ascii="Times New Roman" w:hAnsi="Times New Roman"/>
          <w:b/>
          <w:bCs/>
          <w:lang w:val="en-GB"/>
        </w:rPr>
        <w:t xml:space="preserve"> or </w:t>
      </w:r>
      <w:r w:rsidRPr="00305389">
        <w:rPr>
          <w:rFonts w:ascii="Times New Roman" w:hAnsi="Times New Roman"/>
          <w:b/>
          <w:bCs/>
          <w:lang w:val="en-GB"/>
        </w:rPr>
        <w:t>trajectory</w:t>
      </w:r>
      <w:r w:rsidR="00D6177E">
        <w:rPr>
          <w:rFonts w:ascii="Times New Roman" w:hAnsi="Times New Roman"/>
          <w:b/>
          <w:bCs/>
          <w:lang w:val="en-GB"/>
        </w:rPr>
        <w:t>.</w:t>
      </w:r>
    </w:p>
    <w:p w14:paraId="748E9B8B" w14:textId="77777777" w:rsidR="00B6593E" w:rsidRPr="00305389" w:rsidRDefault="00B6593E" w:rsidP="00B6593E">
      <w:pPr>
        <w:rPr>
          <w:rFonts w:ascii="Times New Roman" w:hAnsi="Times New Roman"/>
          <w:b/>
          <w:bCs/>
          <w:lang w:val="en-GB"/>
        </w:rPr>
      </w:pPr>
    </w:p>
    <w:p w14:paraId="1DF21E9B" w14:textId="77777777" w:rsidR="0091070D" w:rsidRDefault="00E8533D" w:rsidP="0063302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RRC setup procedure already allows an IAB-MT to indicate to its </w:t>
      </w:r>
      <w:r w:rsidRPr="00D5570C">
        <w:rPr>
          <w:rFonts w:ascii="Times New Roman" w:hAnsi="Times New Roman"/>
          <w:lang w:val="en-GB"/>
        </w:rPr>
        <w:t>IAB-donor-CU</w:t>
      </w:r>
      <w:r>
        <w:rPr>
          <w:rFonts w:ascii="Times New Roman" w:hAnsi="Times New Roman"/>
          <w:lang w:val="en-GB"/>
        </w:rPr>
        <w:t xml:space="preserve"> </w:t>
      </w:r>
      <w:r w:rsidR="0091070D" w:rsidRPr="0091070D">
        <w:rPr>
          <w:rFonts w:ascii="Times New Roman" w:hAnsi="Times New Roman"/>
          <w:lang w:val="en-GB"/>
        </w:rPr>
        <w:t>that the connection is b</w:t>
      </w:r>
      <w:r w:rsidR="0091070D">
        <w:rPr>
          <w:rFonts w:ascii="Times New Roman" w:hAnsi="Times New Roman"/>
          <w:lang w:val="en-GB"/>
        </w:rPr>
        <w:t>eing established by an IAB-node. In the same way, m</w:t>
      </w:r>
      <w:r w:rsidR="0091070D" w:rsidRPr="0091070D">
        <w:rPr>
          <w:rFonts w:ascii="Times New Roman" w:hAnsi="Times New Roman"/>
          <w:lang w:val="en-GB"/>
        </w:rPr>
        <w:t xml:space="preserve">obile capability signalling may be performed as part of the mobile IAB node </w:t>
      </w:r>
      <w:r w:rsidR="0091070D">
        <w:rPr>
          <w:rFonts w:ascii="Times New Roman" w:hAnsi="Times New Roman"/>
          <w:lang w:val="en-GB"/>
        </w:rPr>
        <w:t xml:space="preserve">RRC </w:t>
      </w:r>
      <w:r w:rsidR="0091070D" w:rsidRPr="0091070D">
        <w:rPr>
          <w:rFonts w:ascii="Times New Roman" w:hAnsi="Times New Roman"/>
          <w:lang w:val="en-GB"/>
        </w:rPr>
        <w:t>setup procedure</w:t>
      </w:r>
      <w:r w:rsidR="0091070D">
        <w:rPr>
          <w:rFonts w:ascii="Times New Roman" w:hAnsi="Times New Roman"/>
          <w:lang w:val="en-GB"/>
        </w:rPr>
        <w:t xml:space="preserve">, which would </w:t>
      </w:r>
      <w:r w:rsidR="0020328F">
        <w:rPr>
          <w:rFonts w:ascii="Times New Roman" w:hAnsi="Times New Roman"/>
          <w:lang w:val="en-GB"/>
        </w:rPr>
        <w:t xml:space="preserve">then be performed by the IAB-MT, as suggested in </w:t>
      </w:r>
      <w:r w:rsidR="0020328F">
        <w:rPr>
          <w:rFonts w:ascii="Times New Roman" w:hAnsi="Times New Roman"/>
          <w:lang w:val="en-GB"/>
        </w:rPr>
        <w:fldChar w:fldCharType="begin"/>
      </w:r>
      <w:r w:rsidR="0020328F">
        <w:rPr>
          <w:rFonts w:ascii="Times New Roman" w:hAnsi="Times New Roman"/>
          <w:lang w:val="en-GB"/>
        </w:rPr>
        <w:instrText xml:space="preserve"> REF _Ref114219951 \n \h </w:instrText>
      </w:r>
      <w:r w:rsidR="0020328F">
        <w:rPr>
          <w:rFonts w:ascii="Times New Roman" w:hAnsi="Times New Roman"/>
          <w:lang w:val="en-GB"/>
        </w:rPr>
      </w:r>
      <w:r w:rsidR="0020328F">
        <w:rPr>
          <w:rFonts w:ascii="Times New Roman" w:hAnsi="Times New Roman"/>
          <w:lang w:val="en-GB"/>
        </w:rPr>
        <w:fldChar w:fldCharType="separate"/>
      </w:r>
      <w:r w:rsidR="0020328F">
        <w:rPr>
          <w:rFonts w:ascii="Times New Roman" w:hAnsi="Times New Roman"/>
          <w:lang w:val="en-GB"/>
        </w:rPr>
        <w:t>[7]</w:t>
      </w:r>
      <w:r w:rsidR="0020328F">
        <w:rPr>
          <w:rFonts w:ascii="Times New Roman" w:hAnsi="Times New Roman"/>
          <w:lang w:val="en-GB"/>
        </w:rPr>
        <w:fldChar w:fldCharType="end"/>
      </w:r>
      <w:r w:rsidR="0020328F">
        <w:rPr>
          <w:rFonts w:ascii="Times New Roman" w:hAnsi="Times New Roman"/>
          <w:lang w:val="en-GB"/>
        </w:rPr>
        <w:t>.</w:t>
      </w:r>
    </w:p>
    <w:p w14:paraId="6C8CE491" w14:textId="77777777" w:rsidR="00866FB9" w:rsidRPr="008E0CD4" w:rsidRDefault="00866FB9" w:rsidP="00866FB9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IAB </w:t>
      </w:r>
      <w:r w:rsidRPr="00A601EE">
        <w:rPr>
          <w:rFonts w:ascii="Times New Roman" w:hAnsi="Times New Roman"/>
          <w:b/>
          <w:bCs/>
          <w:lang w:val="en-GB"/>
        </w:rPr>
        <w:t>Node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A601EE">
        <w:rPr>
          <w:rFonts w:ascii="Times New Roman" w:hAnsi="Times New Roman"/>
          <w:b/>
          <w:bCs/>
          <w:lang w:val="en-GB"/>
        </w:rPr>
        <w:t xml:space="preserve">Indication </w:t>
      </w:r>
      <w:r>
        <w:rPr>
          <w:rFonts w:ascii="Times New Roman" w:hAnsi="Times New Roman"/>
          <w:b/>
          <w:bCs/>
          <w:lang w:val="en-GB"/>
        </w:rPr>
        <w:t xml:space="preserve">is already sent by the IAB-MT to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 using RRC (</w:t>
      </w:r>
      <w:r w:rsidRPr="00866FB9">
        <w:rPr>
          <w:rFonts w:ascii="Times New Roman" w:hAnsi="Times New Roman"/>
          <w:b/>
          <w:bCs/>
          <w:i/>
          <w:lang w:val="en-GB"/>
        </w:rPr>
        <w:t>iab-NodeIndication</w:t>
      </w:r>
      <w:r>
        <w:rPr>
          <w:rFonts w:ascii="Times New Roman" w:hAnsi="Times New Roman"/>
          <w:b/>
          <w:bCs/>
          <w:lang w:val="en-GB"/>
        </w:rPr>
        <w:t xml:space="preserve"> information in </w:t>
      </w:r>
      <w:r w:rsidRPr="00AA3ACF">
        <w:rPr>
          <w:rFonts w:ascii="Times New Roman" w:hAnsi="Times New Roman"/>
          <w:b/>
          <w:bCs/>
          <w:i/>
          <w:lang w:val="en-GB"/>
        </w:rPr>
        <w:t>RRCSetupComplete</w:t>
      </w:r>
      <w:r>
        <w:rPr>
          <w:rFonts w:ascii="Times New Roman" w:hAnsi="Times New Roman"/>
          <w:b/>
          <w:bCs/>
          <w:lang w:val="en-GB"/>
        </w:rPr>
        <w:t xml:space="preserve"> message)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74297AB8" w14:textId="0051A2A1" w:rsidR="00866FB9" w:rsidRDefault="00866FB9" w:rsidP="00866FB9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IAB-MT should send a mobile IAB Node indication, </w:t>
      </w:r>
      <w:r w:rsidR="00703710">
        <w:rPr>
          <w:rFonts w:ascii="Times New Roman" w:hAnsi="Times New Roman"/>
          <w:b/>
          <w:bCs/>
          <w:lang w:val="en-GB"/>
        </w:rPr>
        <w:t>along with</w:t>
      </w:r>
      <w:r>
        <w:rPr>
          <w:rFonts w:ascii="Times New Roman" w:hAnsi="Times New Roman"/>
          <w:b/>
          <w:bCs/>
          <w:lang w:val="en-GB"/>
        </w:rPr>
        <w:t xml:space="preserve"> the existing </w:t>
      </w:r>
      <w:r w:rsidRPr="00866FB9">
        <w:rPr>
          <w:rFonts w:ascii="Times New Roman" w:hAnsi="Times New Roman"/>
          <w:b/>
          <w:bCs/>
          <w:i/>
          <w:lang w:val="en-GB"/>
        </w:rPr>
        <w:t>iab-NodeIndication</w:t>
      </w:r>
      <w:r w:rsidR="00703710">
        <w:rPr>
          <w:rFonts w:ascii="Times New Roman" w:hAnsi="Times New Roman"/>
          <w:b/>
          <w:bCs/>
          <w:lang w:val="en-GB"/>
        </w:rPr>
        <w:t xml:space="preserve"> and</w:t>
      </w:r>
      <w:r>
        <w:rPr>
          <w:rFonts w:ascii="Times New Roman" w:hAnsi="Times New Roman"/>
          <w:b/>
          <w:bCs/>
          <w:lang w:val="en-GB"/>
        </w:rPr>
        <w:t xml:space="preserve"> some mobility capability information, to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 using RRC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7655E258" w14:textId="77777777" w:rsidR="00866FB9" w:rsidRDefault="00866FB9" w:rsidP="00633026">
      <w:pPr>
        <w:rPr>
          <w:rFonts w:ascii="Times New Roman" w:hAnsi="Times New Roman"/>
          <w:lang w:val="en-GB"/>
        </w:rPr>
      </w:pPr>
    </w:p>
    <w:p w14:paraId="57D953C3" w14:textId="77777777" w:rsidR="00633026" w:rsidRDefault="00772D1B" w:rsidP="00633026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lang w:val="en-GB"/>
        </w:rPr>
        <w:t xml:space="preserve">As some of the mobility parameters (e.g. speed) of an IAB-node are likely to evolve, it may be beneficial for the IAB-donor-CU to be informed on such evolution. Therefore, </w:t>
      </w:r>
      <w:r w:rsidR="00866FB9">
        <w:rPr>
          <w:rFonts w:ascii="Times New Roman" w:hAnsi="Times New Roman"/>
          <w:lang w:val="en-GB"/>
        </w:rPr>
        <w:t>some m</w:t>
      </w:r>
      <w:r w:rsidR="00866FB9" w:rsidRPr="0091070D">
        <w:rPr>
          <w:rFonts w:ascii="Times New Roman" w:hAnsi="Times New Roman"/>
          <w:lang w:val="en-GB"/>
        </w:rPr>
        <w:t>obile capability signalling</w:t>
      </w:r>
      <w:r w:rsidR="00866FB9">
        <w:rPr>
          <w:rFonts w:ascii="Times New Roman" w:hAnsi="Times New Roman"/>
          <w:lang w:val="en-GB"/>
        </w:rPr>
        <w:t xml:space="preserve"> may be issued by the mobile IAB-node</w:t>
      </w:r>
      <w:r w:rsidR="00866FB9" w:rsidRPr="00866FB9">
        <w:t xml:space="preserve"> </w:t>
      </w:r>
      <w:r w:rsidR="00866FB9" w:rsidRPr="00866FB9">
        <w:rPr>
          <w:rFonts w:ascii="Times New Roman" w:hAnsi="Times New Roman"/>
          <w:lang w:val="en-GB"/>
        </w:rPr>
        <w:t>upon detection of a change in the IAB node mobility status</w:t>
      </w:r>
      <w:r w:rsidR="00866FB9">
        <w:rPr>
          <w:rFonts w:ascii="Times New Roman" w:hAnsi="Times New Roman"/>
          <w:lang w:val="en-GB"/>
        </w:rPr>
        <w:t xml:space="preserve"> or on a steady basis.</w:t>
      </w:r>
    </w:p>
    <w:p w14:paraId="476F3B2D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 w:rsidR="00866FB9">
        <w:rPr>
          <w:rFonts w:ascii="Times New Roman" w:hAnsi="Times New Roman"/>
          <w:b/>
          <w:bCs/>
          <w:lang w:val="en-GB"/>
        </w:rPr>
        <w:t>3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 w:rsidR="0091070D">
        <w:rPr>
          <w:rFonts w:ascii="Times New Roman" w:hAnsi="Times New Roman"/>
          <w:b/>
          <w:bCs/>
          <w:lang w:val="en-GB"/>
        </w:rPr>
        <w:t>Mobile capability signalling</w:t>
      </w:r>
      <w:r w:rsidRPr="000F7153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may be</w:t>
      </w:r>
      <w:r w:rsidRPr="000F7153">
        <w:rPr>
          <w:rFonts w:ascii="Times New Roman" w:hAnsi="Times New Roman"/>
          <w:b/>
          <w:bCs/>
          <w:lang w:val="en-GB"/>
        </w:rPr>
        <w:t xml:space="preserve"> performed as part of the mobile IAB node setup procedure. Still, some mobility signalling may also be performed on a steady basis or upon detection of a change in the IAB node mobility status</w:t>
      </w:r>
      <w:r w:rsidR="006C10A7">
        <w:rPr>
          <w:rFonts w:ascii="Times New Roman" w:hAnsi="Times New Roman"/>
          <w:b/>
          <w:bCs/>
          <w:lang w:val="en-GB"/>
        </w:rPr>
        <w:t>.</w:t>
      </w:r>
    </w:p>
    <w:p w14:paraId="113E174D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</w:p>
    <w:p w14:paraId="14C9900F" w14:textId="77777777" w:rsidR="00E8533D" w:rsidRDefault="00E8533D" w:rsidP="00E8533D">
      <w:pPr>
        <w:pStyle w:val="Heading2"/>
      </w:pPr>
      <w:r>
        <w:t>Mobile IAB-node reporting to UEs in range</w:t>
      </w:r>
    </w:p>
    <w:p w14:paraId="13A83B23" w14:textId="0446F81B" w:rsidR="00633026" w:rsidRDefault="003F00BF" w:rsidP="0063302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discussed in </w:t>
      </w:r>
      <w:r w:rsidR="00D64F77">
        <w:rPr>
          <w:rFonts w:ascii="Times New Roman" w:hAnsi="Times New Roman"/>
          <w:lang w:val="en-GB"/>
        </w:rPr>
        <w:fldChar w:fldCharType="begin"/>
      </w:r>
      <w:r w:rsidR="00D64F77">
        <w:rPr>
          <w:rFonts w:ascii="Times New Roman" w:hAnsi="Times New Roman"/>
          <w:lang w:val="en-GB"/>
        </w:rPr>
        <w:instrText xml:space="preserve"> REF _Ref114212249 \n \h </w:instrText>
      </w:r>
      <w:r w:rsidR="00D64F77">
        <w:rPr>
          <w:rFonts w:ascii="Times New Roman" w:hAnsi="Times New Roman"/>
          <w:lang w:val="en-GB"/>
        </w:rPr>
      </w:r>
      <w:r w:rsidR="00D64F77">
        <w:rPr>
          <w:rFonts w:ascii="Times New Roman" w:hAnsi="Times New Roman"/>
          <w:lang w:val="en-GB"/>
        </w:rPr>
        <w:fldChar w:fldCharType="separate"/>
      </w:r>
      <w:r w:rsidR="00D64F77">
        <w:rPr>
          <w:rFonts w:ascii="Times New Roman" w:hAnsi="Times New Roman"/>
          <w:lang w:val="en-GB"/>
        </w:rPr>
        <w:t>[6]</w:t>
      </w:r>
      <w:r w:rsidR="00D64F77">
        <w:rPr>
          <w:rFonts w:ascii="Times New Roman" w:hAnsi="Times New Roman"/>
          <w:lang w:val="en-GB"/>
        </w:rPr>
        <w:fldChar w:fldCharType="end"/>
      </w:r>
      <w:r w:rsidR="008A50B6">
        <w:rPr>
          <w:rFonts w:ascii="Times New Roman" w:hAnsi="Times New Roman"/>
          <w:lang w:val="en-GB"/>
        </w:rPr>
        <w:t xml:space="preserve"> or </w:t>
      </w:r>
      <w:r w:rsidR="008A50B6">
        <w:rPr>
          <w:rFonts w:ascii="Times New Roman" w:hAnsi="Times New Roman"/>
          <w:lang w:val="en-GB"/>
        </w:rPr>
        <w:fldChar w:fldCharType="begin"/>
      </w:r>
      <w:r w:rsidR="008A50B6">
        <w:rPr>
          <w:rFonts w:ascii="Times New Roman" w:hAnsi="Times New Roman"/>
          <w:lang w:val="en-GB"/>
        </w:rPr>
        <w:instrText xml:space="preserve"> REF _Ref114220192 \n \h </w:instrText>
      </w:r>
      <w:r w:rsidR="008A50B6">
        <w:rPr>
          <w:rFonts w:ascii="Times New Roman" w:hAnsi="Times New Roman"/>
          <w:lang w:val="en-GB"/>
        </w:rPr>
      </w:r>
      <w:r w:rsidR="008A50B6">
        <w:rPr>
          <w:rFonts w:ascii="Times New Roman" w:hAnsi="Times New Roman"/>
          <w:lang w:val="en-GB"/>
        </w:rPr>
        <w:fldChar w:fldCharType="separate"/>
      </w:r>
      <w:r w:rsidR="008A50B6">
        <w:rPr>
          <w:rFonts w:ascii="Times New Roman" w:hAnsi="Times New Roman"/>
          <w:lang w:val="en-GB"/>
        </w:rPr>
        <w:t>[8]</w:t>
      </w:r>
      <w:r w:rsidR="008A50B6">
        <w:rPr>
          <w:rFonts w:ascii="Times New Roman" w:hAnsi="Times New Roman"/>
          <w:lang w:val="en-GB"/>
        </w:rPr>
        <w:fldChar w:fldCharType="end"/>
      </w:r>
      <w:r w:rsidR="00D64F77">
        <w:rPr>
          <w:rFonts w:ascii="Times New Roman" w:hAnsi="Times New Roman"/>
          <w:lang w:val="en-GB"/>
        </w:rPr>
        <w:t xml:space="preserve">, as the Release 18 introduces the concept of mobile IAB cell, it may be beneficial for </w:t>
      </w:r>
      <w:r>
        <w:rPr>
          <w:rFonts w:ascii="Times New Roman" w:hAnsi="Times New Roman"/>
          <w:lang w:val="en-GB"/>
        </w:rPr>
        <w:t xml:space="preserve">a UE </w:t>
      </w:r>
      <w:r w:rsidR="00D64F77">
        <w:rPr>
          <w:rFonts w:ascii="Times New Roman" w:hAnsi="Times New Roman"/>
          <w:lang w:val="en-GB"/>
        </w:rPr>
        <w:t>to have</w:t>
      </w:r>
      <w:r>
        <w:rPr>
          <w:rFonts w:ascii="Times New Roman" w:hAnsi="Times New Roman"/>
          <w:lang w:val="en-GB"/>
        </w:rPr>
        <w:t xml:space="preserve"> </w:t>
      </w:r>
      <w:r w:rsidR="00D64F77">
        <w:rPr>
          <w:rFonts w:ascii="Times New Roman" w:hAnsi="Times New Roman"/>
          <w:lang w:val="en-GB"/>
        </w:rPr>
        <w:t xml:space="preserve">some </w:t>
      </w:r>
      <w:r>
        <w:rPr>
          <w:rFonts w:ascii="Times New Roman" w:hAnsi="Times New Roman"/>
          <w:lang w:val="en-GB"/>
        </w:rPr>
        <w:t xml:space="preserve">knowledge </w:t>
      </w:r>
      <w:r w:rsidR="00D64F77">
        <w:rPr>
          <w:rFonts w:ascii="Times New Roman" w:hAnsi="Times New Roman"/>
          <w:lang w:val="en-GB"/>
        </w:rPr>
        <w:t xml:space="preserve">on </w:t>
      </w:r>
      <w:r>
        <w:rPr>
          <w:rFonts w:ascii="Times New Roman" w:hAnsi="Times New Roman"/>
          <w:lang w:val="en-GB"/>
        </w:rPr>
        <w:t xml:space="preserve">the fixed or mobile nature of </w:t>
      </w:r>
      <w:r w:rsidR="00D64F77">
        <w:rPr>
          <w:rFonts w:ascii="Times New Roman" w:hAnsi="Times New Roman"/>
          <w:lang w:val="en-GB"/>
        </w:rPr>
        <w:t xml:space="preserve">its surrounding </w:t>
      </w:r>
      <w:r>
        <w:rPr>
          <w:rFonts w:ascii="Times New Roman" w:hAnsi="Times New Roman"/>
          <w:lang w:val="en-GB"/>
        </w:rPr>
        <w:t>cell</w:t>
      </w:r>
      <w:r w:rsidR="00D64F77">
        <w:rPr>
          <w:rFonts w:ascii="Times New Roman" w:hAnsi="Times New Roman"/>
          <w:lang w:val="en-GB"/>
        </w:rPr>
        <w:t>s in case it wants to connect to one of them</w:t>
      </w:r>
      <w:r>
        <w:rPr>
          <w:rFonts w:ascii="Times New Roman" w:hAnsi="Times New Roman"/>
          <w:lang w:val="en-GB"/>
        </w:rPr>
        <w:t xml:space="preserve">. This </w:t>
      </w:r>
      <w:r w:rsidR="00D64F77">
        <w:rPr>
          <w:rFonts w:ascii="Times New Roman" w:hAnsi="Times New Roman"/>
          <w:lang w:val="en-GB"/>
        </w:rPr>
        <w:t xml:space="preserve">would not apply to legacy UEs (i.e. UEs </w:t>
      </w:r>
      <w:r w:rsidR="000A73D2">
        <w:rPr>
          <w:rFonts w:ascii="Times New Roman" w:hAnsi="Times New Roman"/>
          <w:lang w:val="en-GB"/>
        </w:rPr>
        <w:t xml:space="preserve">not </w:t>
      </w:r>
      <w:r w:rsidR="00D64F77">
        <w:rPr>
          <w:rFonts w:ascii="Times New Roman" w:hAnsi="Times New Roman"/>
          <w:lang w:val="en-GB"/>
        </w:rPr>
        <w:t>supporting Rel. 1</w:t>
      </w:r>
      <w:r w:rsidR="000A73D2">
        <w:rPr>
          <w:rFonts w:ascii="Times New Roman" w:hAnsi="Times New Roman"/>
          <w:lang w:val="en-GB"/>
        </w:rPr>
        <w:t>8</w:t>
      </w:r>
      <w:r w:rsidR="00D64F77">
        <w:rPr>
          <w:rFonts w:ascii="Times New Roman" w:hAnsi="Times New Roman"/>
          <w:lang w:val="en-GB"/>
        </w:rPr>
        <w:t xml:space="preserve"> specification</w:t>
      </w:r>
      <w:r w:rsidR="000A73D2">
        <w:rPr>
          <w:rFonts w:ascii="Times New Roman" w:hAnsi="Times New Roman"/>
          <w:lang w:val="en-GB"/>
        </w:rPr>
        <w:t>s</w:t>
      </w:r>
      <w:r w:rsidR="00D64F77">
        <w:rPr>
          <w:rFonts w:ascii="Times New Roman" w:hAnsi="Times New Roman"/>
          <w:lang w:val="en-GB"/>
        </w:rPr>
        <w:t xml:space="preserve">). </w:t>
      </w:r>
      <w:r w:rsidR="00CD0923" w:rsidRPr="00CD0923">
        <w:rPr>
          <w:rFonts w:ascii="Times New Roman" w:hAnsi="Times New Roman"/>
          <w:lang w:val="en-GB"/>
        </w:rPr>
        <w:t>For instance, a UE may have some preference for connecting to a fixed cell rather than a mobile cell when connecting to a new cell. The knowledge of the nature of a mobile IAB cell may allow</w:t>
      </w:r>
      <w:r w:rsidR="00703710">
        <w:rPr>
          <w:rFonts w:ascii="Times New Roman" w:hAnsi="Times New Roman"/>
          <w:lang w:val="en-GB"/>
        </w:rPr>
        <w:t xml:space="preserve"> to</w:t>
      </w:r>
      <w:r w:rsidR="00CD0923" w:rsidRPr="00CD0923">
        <w:rPr>
          <w:rFonts w:ascii="Times New Roman" w:hAnsi="Times New Roman"/>
          <w:lang w:val="en-GB"/>
        </w:rPr>
        <w:t xml:space="preserve"> alleviate the need for </w:t>
      </w:r>
      <w:r w:rsidR="00703710">
        <w:rPr>
          <w:rFonts w:ascii="Times New Roman" w:hAnsi="Times New Roman"/>
          <w:lang w:val="en-GB"/>
        </w:rPr>
        <w:t>cell reselection or measurement report for handover</w:t>
      </w:r>
      <w:r w:rsidR="00CD0923" w:rsidRPr="00CD0923">
        <w:rPr>
          <w:rFonts w:ascii="Times New Roman" w:hAnsi="Times New Roman"/>
          <w:lang w:val="en-GB"/>
        </w:rPr>
        <w:t>.</w:t>
      </w:r>
      <w:r w:rsidR="00B15087">
        <w:rPr>
          <w:rFonts w:ascii="Times New Roman" w:hAnsi="Times New Roman"/>
          <w:lang w:val="en-GB"/>
        </w:rPr>
        <w:t xml:space="preserve"> </w:t>
      </w:r>
    </w:p>
    <w:p w14:paraId="37F15D38" w14:textId="77777777" w:rsidR="00E14396" w:rsidRDefault="00E14396" w:rsidP="00E14396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3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</w:t>
      </w:r>
      <w:r w:rsidRPr="00A601EE">
        <w:rPr>
          <w:rFonts w:ascii="Times New Roman" w:hAnsi="Times New Roman"/>
          <w:b/>
          <w:bCs/>
          <w:lang w:val="en-GB"/>
        </w:rPr>
        <w:t xml:space="preserve"> UE </w:t>
      </w:r>
      <w:r>
        <w:rPr>
          <w:rFonts w:ascii="Times New Roman" w:hAnsi="Times New Roman"/>
          <w:b/>
          <w:bCs/>
          <w:lang w:val="en-GB"/>
        </w:rPr>
        <w:t>may benefit from the</w:t>
      </w:r>
      <w:r w:rsidRPr="00A601EE">
        <w:rPr>
          <w:rFonts w:ascii="Times New Roman" w:hAnsi="Times New Roman"/>
          <w:b/>
          <w:bCs/>
          <w:lang w:val="en-GB"/>
        </w:rPr>
        <w:t xml:space="preserve"> knowledge about the mobile nature of the IAB nodes in its vicinity</w:t>
      </w:r>
      <w:r>
        <w:rPr>
          <w:rFonts w:ascii="Times New Roman" w:hAnsi="Times New Roman"/>
          <w:b/>
          <w:bCs/>
          <w:lang w:val="en-GB"/>
        </w:rPr>
        <w:t xml:space="preserve"> (</w:t>
      </w:r>
      <w:r w:rsidRPr="002C2537">
        <w:rPr>
          <w:rFonts w:ascii="Times New Roman" w:hAnsi="Times New Roman"/>
          <w:b/>
          <w:bCs/>
          <w:lang w:val="en-GB"/>
        </w:rPr>
        <w:t>so that the UE may decide whether it should connect to a m</w:t>
      </w:r>
      <w:r>
        <w:rPr>
          <w:rFonts w:ascii="Times New Roman" w:hAnsi="Times New Roman"/>
          <w:b/>
          <w:bCs/>
          <w:lang w:val="en-GB"/>
        </w:rPr>
        <w:t>obile cell</w:t>
      </w:r>
      <w:r w:rsidRPr="002C2537">
        <w:rPr>
          <w:rFonts w:ascii="Times New Roman" w:hAnsi="Times New Roman"/>
          <w:b/>
          <w:bCs/>
          <w:lang w:val="en-GB"/>
        </w:rPr>
        <w:t xml:space="preserve"> or try and find some other </w:t>
      </w:r>
      <w:r>
        <w:rPr>
          <w:rFonts w:ascii="Times New Roman" w:hAnsi="Times New Roman"/>
          <w:b/>
          <w:bCs/>
          <w:lang w:val="en-GB"/>
        </w:rPr>
        <w:t>fixed cell).</w:t>
      </w:r>
    </w:p>
    <w:p w14:paraId="41920D54" w14:textId="77777777" w:rsidR="00E14396" w:rsidRDefault="00E14396" w:rsidP="00633026">
      <w:pPr>
        <w:rPr>
          <w:rFonts w:ascii="Times New Roman" w:hAnsi="Times New Roman"/>
          <w:lang w:val="en-GB"/>
        </w:rPr>
      </w:pPr>
    </w:p>
    <w:p w14:paraId="1B161D25" w14:textId="77777777" w:rsidR="00D6177E" w:rsidRDefault="00D6177E" w:rsidP="0063302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Therefore, a</w:t>
      </w:r>
      <w:r w:rsidRPr="00D6177E">
        <w:rPr>
          <w:rFonts w:ascii="Times New Roman" w:hAnsi="Times New Roman"/>
          <w:lang w:val="en-GB"/>
        </w:rPr>
        <w:t xml:space="preserve"> mobile IAB-node may broadcast some </w:t>
      </w:r>
      <w:r>
        <w:rPr>
          <w:rFonts w:ascii="Times New Roman" w:hAnsi="Times New Roman"/>
          <w:lang w:val="en-GB"/>
        </w:rPr>
        <w:t>m</w:t>
      </w:r>
      <w:r w:rsidRPr="00D6177E">
        <w:rPr>
          <w:rFonts w:ascii="Times New Roman" w:hAnsi="Times New Roman"/>
          <w:lang w:val="en-GB"/>
        </w:rPr>
        <w:t>obile capability signalling towards the UEs in its vicinity using SIB signalling. This Mobile capability signalling may include a mobility profile similar to the one shared with the IAB-donor-CU</w:t>
      </w:r>
      <w:r>
        <w:rPr>
          <w:rFonts w:ascii="Times New Roman" w:hAnsi="Times New Roman"/>
          <w:lang w:val="en-GB"/>
        </w:rPr>
        <w:t xml:space="preserve">, hence including some information </w:t>
      </w:r>
      <w:r w:rsidR="00296C9D" w:rsidRPr="00296C9D">
        <w:rPr>
          <w:rFonts w:ascii="Times New Roman" w:hAnsi="Times New Roman"/>
          <w:lang w:val="en-GB"/>
        </w:rPr>
        <w:t>such as speed, mobility range or trajectory</w:t>
      </w:r>
      <w:r w:rsidR="00296C9D">
        <w:rPr>
          <w:rFonts w:ascii="Times New Roman" w:hAnsi="Times New Roman"/>
          <w:lang w:val="en-GB"/>
        </w:rPr>
        <w:t>.</w:t>
      </w:r>
    </w:p>
    <w:p w14:paraId="3A68CED0" w14:textId="77777777" w:rsidR="00E14396" w:rsidRDefault="00E14396" w:rsidP="00633026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lang w:val="en-GB"/>
        </w:rPr>
        <w:t xml:space="preserve">As some UEs may prefer connecting to a fixed cell rather a mobile one (e.g. to avoid the need for some handover in case the UE is static while the mobile IAB node is moving away), a mobile IAB node </w:t>
      </w:r>
      <w:r w:rsidR="00013D5E">
        <w:rPr>
          <w:rFonts w:ascii="Times New Roman" w:hAnsi="Times New Roman"/>
          <w:lang w:val="en-GB"/>
        </w:rPr>
        <w:t>which is currently not moving (e.g. a parked taxi, a bus or a subway train waiting at station) may advertise its static status</w:t>
      </w:r>
      <w:r w:rsidR="002157AF">
        <w:rPr>
          <w:rFonts w:ascii="Times New Roman" w:hAnsi="Times New Roman"/>
          <w:lang w:val="en-GB"/>
        </w:rPr>
        <w:t xml:space="preserve">, </w:t>
      </w:r>
      <w:r w:rsidR="002157AF" w:rsidRPr="002157AF">
        <w:rPr>
          <w:rFonts w:ascii="Times New Roman" w:hAnsi="Times New Roman"/>
          <w:lang w:val="en-GB"/>
        </w:rPr>
        <w:t>along with the duration for which it will remain static</w:t>
      </w:r>
      <w:r w:rsidR="002157AF">
        <w:rPr>
          <w:rFonts w:ascii="Times New Roman" w:hAnsi="Times New Roman"/>
          <w:lang w:val="en-GB"/>
        </w:rPr>
        <w:t>,</w:t>
      </w:r>
      <w:r w:rsidR="00013D5E">
        <w:rPr>
          <w:rFonts w:ascii="Times New Roman" w:hAnsi="Times New Roman"/>
          <w:lang w:val="en-GB"/>
        </w:rPr>
        <w:t xml:space="preserve"> to the UEs in the vicinity</w:t>
      </w:r>
      <w:r w:rsidR="002157AF">
        <w:rPr>
          <w:rFonts w:ascii="Times New Roman" w:hAnsi="Times New Roman"/>
          <w:lang w:val="en-GB"/>
        </w:rPr>
        <w:t>.</w:t>
      </w:r>
    </w:p>
    <w:p w14:paraId="61D2C825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6C10A7">
        <w:rPr>
          <w:rFonts w:ascii="Times New Roman" w:hAnsi="Times New Roman"/>
          <w:b/>
          <w:bCs/>
          <w:lang w:val="en-GB"/>
        </w:rPr>
        <w:t>4</w:t>
      </w:r>
      <w:r>
        <w:rPr>
          <w:rFonts w:ascii="Times New Roman" w:hAnsi="Times New Roman"/>
          <w:b/>
          <w:bCs/>
          <w:lang w:val="en-GB"/>
        </w:rPr>
        <w:t xml:space="preserve">: A mobile IAB-node may broadcast some </w:t>
      </w:r>
      <w:r w:rsidR="00D6177E">
        <w:rPr>
          <w:rFonts w:ascii="Times New Roman" w:hAnsi="Times New Roman"/>
          <w:b/>
          <w:bCs/>
          <w:lang w:val="en-GB"/>
        </w:rPr>
        <w:t>m</w:t>
      </w:r>
      <w:r w:rsidR="0091070D">
        <w:rPr>
          <w:rFonts w:ascii="Times New Roman" w:hAnsi="Times New Roman"/>
          <w:b/>
          <w:bCs/>
          <w:lang w:val="en-GB"/>
        </w:rPr>
        <w:t>obile capability signalling</w:t>
      </w:r>
      <w:r w:rsidRPr="00A601EE">
        <w:rPr>
          <w:rFonts w:ascii="Times New Roman" w:hAnsi="Times New Roman"/>
          <w:b/>
          <w:bCs/>
          <w:lang w:val="en-GB"/>
        </w:rPr>
        <w:t xml:space="preserve"> towards the UEs in its vicinity</w:t>
      </w:r>
      <w:r w:rsidR="00D6177E">
        <w:rPr>
          <w:rFonts w:ascii="Times New Roman" w:hAnsi="Times New Roman"/>
          <w:b/>
          <w:bCs/>
          <w:lang w:val="en-GB"/>
        </w:rPr>
        <w:t xml:space="preserve"> using SIB signalling</w:t>
      </w:r>
      <w:r w:rsidRPr="008E0CD4">
        <w:rPr>
          <w:rFonts w:ascii="Times New Roman" w:hAnsi="Times New Roman"/>
          <w:b/>
          <w:bCs/>
          <w:lang w:val="en-GB"/>
        </w:rPr>
        <w:t>.</w:t>
      </w:r>
      <w:r>
        <w:rPr>
          <w:rFonts w:ascii="Times New Roman" w:hAnsi="Times New Roman"/>
          <w:b/>
          <w:bCs/>
          <w:lang w:val="en-GB"/>
        </w:rPr>
        <w:t xml:space="preserve"> This </w:t>
      </w:r>
      <w:r w:rsidR="0091070D">
        <w:rPr>
          <w:rFonts w:ascii="Times New Roman" w:hAnsi="Times New Roman"/>
          <w:b/>
          <w:bCs/>
          <w:lang w:val="en-GB"/>
        </w:rPr>
        <w:t>Mobile capability signalling</w:t>
      </w:r>
      <w:r>
        <w:rPr>
          <w:rFonts w:ascii="Times New Roman" w:hAnsi="Times New Roman"/>
          <w:b/>
          <w:bCs/>
          <w:lang w:val="en-GB"/>
        </w:rPr>
        <w:t xml:space="preserve"> may include a mobility profile similar to the one shared with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>.</w:t>
      </w:r>
    </w:p>
    <w:p w14:paraId="6E551153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6C10A7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Pr="002C2537">
        <w:rPr>
          <w:rFonts w:ascii="Times New Roman" w:hAnsi="Times New Roman"/>
          <w:b/>
          <w:bCs/>
          <w:lang w:val="en-GB"/>
        </w:rPr>
        <w:t xml:space="preserve">In case the mobile IAB node is static, </w:t>
      </w:r>
      <w:r>
        <w:rPr>
          <w:rFonts w:ascii="Times New Roman" w:hAnsi="Times New Roman"/>
          <w:b/>
          <w:bCs/>
          <w:lang w:val="en-GB"/>
        </w:rPr>
        <w:t xml:space="preserve">the mobile IAB node may </w:t>
      </w:r>
      <w:r w:rsidRPr="002C2537">
        <w:rPr>
          <w:rFonts w:ascii="Times New Roman" w:hAnsi="Times New Roman"/>
          <w:b/>
          <w:bCs/>
          <w:lang w:val="en-GB"/>
        </w:rPr>
        <w:t>inform the UE</w:t>
      </w:r>
      <w:r>
        <w:rPr>
          <w:rFonts w:ascii="Times New Roman" w:hAnsi="Times New Roman"/>
          <w:b/>
          <w:bCs/>
          <w:lang w:val="en-GB"/>
        </w:rPr>
        <w:t>s in its vicinity</w:t>
      </w:r>
      <w:r w:rsidRPr="002C2537">
        <w:rPr>
          <w:rFonts w:ascii="Times New Roman" w:hAnsi="Times New Roman"/>
          <w:b/>
          <w:bCs/>
          <w:lang w:val="en-GB"/>
        </w:rPr>
        <w:t xml:space="preserve"> about </w:t>
      </w:r>
      <w:r w:rsidR="002157AF">
        <w:rPr>
          <w:rFonts w:ascii="Times New Roman" w:hAnsi="Times New Roman"/>
          <w:b/>
          <w:bCs/>
          <w:lang w:val="en-GB"/>
        </w:rPr>
        <w:t>its static status</w:t>
      </w:r>
      <w:r w:rsidR="00CD0923">
        <w:rPr>
          <w:rFonts w:ascii="Times New Roman" w:hAnsi="Times New Roman"/>
          <w:b/>
          <w:bCs/>
          <w:lang w:val="en-GB"/>
        </w:rPr>
        <w:t>,</w:t>
      </w:r>
      <w:r w:rsidR="002157AF">
        <w:rPr>
          <w:rFonts w:ascii="Times New Roman" w:hAnsi="Times New Roman"/>
          <w:b/>
          <w:bCs/>
          <w:lang w:val="en-GB"/>
        </w:rPr>
        <w:t xml:space="preserve"> </w:t>
      </w:r>
      <w:r w:rsidR="00CD0923">
        <w:rPr>
          <w:rFonts w:ascii="Times New Roman" w:hAnsi="Times New Roman"/>
          <w:b/>
          <w:bCs/>
          <w:lang w:val="en-GB"/>
        </w:rPr>
        <w:t xml:space="preserve">as well as </w:t>
      </w:r>
      <w:r w:rsidRPr="002C2537">
        <w:rPr>
          <w:rFonts w:ascii="Times New Roman" w:hAnsi="Times New Roman"/>
          <w:b/>
          <w:bCs/>
          <w:lang w:val="en-GB"/>
        </w:rPr>
        <w:t xml:space="preserve">the duration </w:t>
      </w:r>
      <w:r>
        <w:rPr>
          <w:rFonts w:ascii="Times New Roman" w:hAnsi="Times New Roman"/>
          <w:b/>
          <w:bCs/>
          <w:lang w:val="en-GB"/>
        </w:rPr>
        <w:t>for which it will remain static.</w:t>
      </w:r>
    </w:p>
    <w:p w14:paraId="50868DD8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</w:p>
    <w:p w14:paraId="54FC7880" w14:textId="77777777" w:rsidR="00B6593E" w:rsidRDefault="00E8533D" w:rsidP="00B6593E">
      <w:pPr>
        <w:pStyle w:val="Heading2"/>
      </w:pPr>
      <w:r>
        <w:t>IAB node connecting to a stationary mobile IAB node</w:t>
      </w:r>
    </w:p>
    <w:p w14:paraId="74A7A8F4" w14:textId="77777777" w:rsidR="008020AD" w:rsidRDefault="00F17E60" w:rsidP="008020AD">
      <w:pPr>
        <w:rPr>
          <w:rFonts w:ascii="Times New Roman" w:eastAsia="Times New Roman" w:hAnsi="Times New Roman"/>
          <w:lang w:val="en-GB" w:eastAsia="en-US"/>
        </w:rPr>
      </w:pPr>
      <w:r>
        <w:rPr>
          <w:rFonts w:ascii="Times New Roman" w:eastAsia="Times New Roman" w:hAnsi="Times New Roman"/>
          <w:lang w:val="en-GB" w:eastAsia="en-US"/>
        </w:rPr>
        <w:t xml:space="preserve">Considering the scope of Release 18 mobile IAB framework defined in </w:t>
      </w:r>
      <w:r>
        <w:rPr>
          <w:rFonts w:ascii="Times New Roman" w:eastAsia="Times New Roman" w:hAnsi="Times New Roman"/>
          <w:lang w:val="en-GB" w:eastAsia="en-US"/>
        </w:rPr>
        <w:fldChar w:fldCharType="begin"/>
      </w:r>
      <w:r>
        <w:rPr>
          <w:rFonts w:ascii="Times New Roman" w:eastAsia="Times New Roman" w:hAnsi="Times New Roman"/>
          <w:lang w:val="en-GB" w:eastAsia="en-US"/>
        </w:rPr>
        <w:instrText xml:space="preserve"> REF _Ref114134077 \n \h </w:instrText>
      </w:r>
      <w:r>
        <w:rPr>
          <w:rFonts w:ascii="Times New Roman" w:eastAsia="Times New Roman" w:hAnsi="Times New Roman"/>
          <w:lang w:val="en-GB" w:eastAsia="en-US"/>
        </w:rPr>
      </w:r>
      <w:r>
        <w:rPr>
          <w:rFonts w:ascii="Times New Roman" w:eastAsia="Times New Roman" w:hAnsi="Times New Roman"/>
          <w:lang w:val="en-GB" w:eastAsia="en-US"/>
        </w:rPr>
        <w:fldChar w:fldCharType="separate"/>
      </w:r>
      <w:r>
        <w:rPr>
          <w:rFonts w:ascii="Times New Roman" w:eastAsia="Times New Roman" w:hAnsi="Times New Roman"/>
          <w:lang w:val="en-GB" w:eastAsia="en-US"/>
        </w:rPr>
        <w:t>[1]</w:t>
      </w:r>
      <w:r>
        <w:rPr>
          <w:rFonts w:ascii="Times New Roman" w:eastAsia="Times New Roman" w:hAnsi="Times New Roman"/>
          <w:lang w:val="en-GB" w:eastAsia="en-US"/>
        </w:rPr>
        <w:fldChar w:fldCharType="end"/>
      </w:r>
      <w:r>
        <w:rPr>
          <w:rFonts w:ascii="Times New Roman" w:eastAsia="Times New Roman" w:hAnsi="Times New Roman"/>
          <w:lang w:val="en-GB" w:eastAsia="en-US"/>
        </w:rPr>
        <w:t>, th</w:t>
      </w:r>
      <w:r w:rsidRPr="00F17E60">
        <w:rPr>
          <w:rFonts w:ascii="Times New Roman" w:eastAsia="Times New Roman" w:hAnsi="Times New Roman"/>
          <w:lang w:val="en-GB" w:eastAsia="en-US"/>
        </w:rPr>
        <w:t>e mobile IAB-node should have no descendent IAB-nodes, i.e., it serves only UEs.</w:t>
      </w:r>
      <w:r>
        <w:rPr>
          <w:rFonts w:ascii="Times New Roman" w:eastAsia="Times New Roman" w:hAnsi="Times New Roman"/>
          <w:lang w:val="en-GB" w:eastAsia="en-US"/>
        </w:rPr>
        <w:t xml:space="preserve"> In this respect, it was agreed at the RAN2 #119 </w:t>
      </w:r>
      <w:r>
        <w:rPr>
          <w:rFonts w:ascii="Times New Roman" w:eastAsia="Times New Roman" w:hAnsi="Times New Roman"/>
          <w:lang w:val="en-GB" w:eastAsia="en-US"/>
        </w:rPr>
        <w:fldChar w:fldCharType="begin"/>
      </w:r>
      <w:r>
        <w:rPr>
          <w:rFonts w:ascii="Times New Roman" w:eastAsia="Times New Roman" w:hAnsi="Times New Roman"/>
          <w:lang w:val="en-GB" w:eastAsia="en-US"/>
        </w:rPr>
        <w:instrText xml:space="preserve"> REF _Ref114147970 \n \h </w:instrText>
      </w:r>
      <w:r>
        <w:rPr>
          <w:rFonts w:ascii="Times New Roman" w:eastAsia="Times New Roman" w:hAnsi="Times New Roman"/>
          <w:lang w:val="en-GB" w:eastAsia="en-US"/>
        </w:rPr>
      </w:r>
      <w:r>
        <w:rPr>
          <w:rFonts w:ascii="Times New Roman" w:eastAsia="Times New Roman" w:hAnsi="Times New Roman"/>
          <w:lang w:val="en-GB" w:eastAsia="en-US"/>
        </w:rPr>
        <w:fldChar w:fldCharType="separate"/>
      </w:r>
      <w:r>
        <w:rPr>
          <w:rFonts w:ascii="Times New Roman" w:eastAsia="Times New Roman" w:hAnsi="Times New Roman"/>
          <w:lang w:val="en-GB" w:eastAsia="en-US"/>
        </w:rPr>
        <w:t>[2]</w:t>
      </w:r>
      <w:r>
        <w:rPr>
          <w:rFonts w:ascii="Times New Roman" w:eastAsia="Times New Roman" w:hAnsi="Times New Roman"/>
          <w:lang w:val="en-GB" w:eastAsia="en-US"/>
        </w:rPr>
        <w:fldChar w:fldCharType="end"/>
      </w:r>
      <w:r>
        <w:rPr>
          <w:rFonts w:ascii="Times New Roman" w:eastAsia="Times New Roman" w:hAnsi="Times New Roman"/>
          <w:lang w:val="en-GB" w:eastAsia="en-US"/>
        </w:rPr>
        <w:t xml:space="preserve"> that t</w:t>
      </w:r>
      <w:r w:rsidR="008020AD" w:rsidRPr="008020AD">
        <w:rPr>
          <w:rFonts w:ascii="Times New Roman" w:eastAsia="Times New Roman" w:hAnsi="Times New Roman"/>
          <w:lang w:val="en-GB" w:eastAsia="en-US"/>
        </w:rPr>
        <w:t>he method of not broadcasting “</w:t>
      </w:r>
      <w:proofErr w:type="spellStart"/>
      <w:r w:rsidR="008020AD" w:rsidRPr="008020AD">
        <w:rPr>
          <w:rFonts w:ascii="Times New Roman" w:eastAsia="Times New Roman" w:hAnsi="Times New Roman"/>
          <w:lang w:val="en-GB" w:eastAsia="en-US"/>
        </w:rPr>
        <w:t>iab</w:t>
      </w:r>
      <w:proofErr w:type="spellEnd"/>
      <w:r w:rsidR="008020AD" w:rsidRPr="008020AD">
        <w:rPr>
          <w:rFonts w:ascii="Times New Roman" w:eastAsia="Times New Roman" w:hAnsi="Times New Roman"/>
          <w:lang w:val="en-GB" w:eastAsia="en-US"/>
        </w:rPr>
        <w:t>-Support” indication is sufficient to prevent other IAB-node from accessing mobile IAB (without further spec impact).</w:t>
      </w:r>
    </w:p>
    <w:p w14:paraId="5F098C67" w14:textId="77777777" w:rsidR="009D2AAF" w:rsidRDefault="00F17E60" w:rsidP="008020AD">
      <w:pPr>
        <w:rPr>
          <w:rFonts w:ascii="Times New Roman" w:eastAsia="Times New Roman" w:hAnsi="Times New Roman"/>
          <w:lang w:val="en-GB" w:eastAsia="en-US"/>
        </w:rPr>
      </w:pPr>
      <w:r>
        <w:rPr>
          <w:rFonts w:ascii="Times New Roman" w:eastAsia="Times New Roman" w:hAnsi="Times New Roman"/>
          <w:lang w:val="en-GB" w:eastAsia="en-US"/>
        </w:rPr>
        <w:t xml:space="preserve">However, a mobile IAB node may </w:t>
      </w:r>
      <w:r w:rsidR="007B4F9C">
        <w:rPr>
          <w:rFonts w:ascii="Times New Roman" w:eastAsia="Times New Roman" w:hAnsi="Times New Roman"/>
          <w:lang w:val="en-GB" w:eastAsia="en-US"/>
        </w:rPr>
        <w:t xml:space="preserve">become static at some point and </w:t>
      </w:r>
      <w:r w:rsidR="009D2AAF">
        <w:rPr>
          <w:rFonts w:ascii="Times New Roman" w:eastAsia="Times New Roman" w:hAnsi="Times New Roman"/>
          <w:lang w:val="en-GB" w:eastAsia="en-US"/>
        </w:rPr>
        <w:t xml:space="preserve">remain static for some time period, which duration may even be predictable. For instance, a bus may stop at the bus station for </w:t>
      </w:r>
      <w:r w:rsidR="00A15771">
        <w:rPr>
          <w:rFonts w:ascii="Times New Roman" w:eastAsia="Times New Roman" w:hAnsi="Times New Roman"/>
          <w:lang w:val="en-GB" w:eastAsia="en-US"/>
        </w:rPr>
        <w:t xml:space="preserve">a 30s – 1mn duration, a train may remain idle at the railway station for up to 5mn at an intermediate station or even for 30mn – 1hr and longer at its terminal station. </w:t>
      </w:r>
    </w:p>
    <w:p w14:paraId="0C5C3DB0" w14:textId="77777777" w:rsidR="00F17E60" w:rsidRDefault="00A15771" w:rsidP="008020AD">
      <w:pPr>
        <w:rPr>
          <w:rFonts w:ascii="Times New Roman" w:eastAsia="Times New Roman" w:hAnsi="Times New Roman"/>
          <w:lang w:val="en-GB" w:eastAsia="en-US"/>
        </w:rPr>
      </w:pPr>
      <w:r>
        <w:rPr>
          <w:rFonts w:ascii="Times New Roman" w:eastAsia="Times New Roman" w:hAnsi="Times New Roman"/>
          <w:lang w:val="en-GB" w:eastAsia="en-US"/>
        </w:rPr>
        <w:t xml:space="preserve">A mobile IAB node may also </w:t>
      </w:r>
      <w:r w:rsidR="009D2AAF">
        <w:rPr>
          <w:rFonts w:ascii="Times New Roman" w:eastAsia="Times New Roman" w:hAnsi="Times New Roman"/>
          <w:lang w:val="en-GB" w:eastAsia="en-US"/>
        </w:rPr>
        <w:t xml:space="preserve">have its movement limited to a </w:t>
      </w:r>
      <w:r w:rsidR="00916B23">
        <w:rPr>
          <w:rFonts w:ascii="Times New Roman" w:eastAsia="Times New Roman" w:hAnsi="Times New Roman"/>
          <w:lang w:val="en-GB" w:eastAsia="en-US"/>
        </w:rPr>
        <w:t xml:space="preserve">very </w:t>
      </w:r>
      <w:r w:rsidR="007B4F9C">
        <w:rPr>
          <w:rFonts w:ascii="Times New Roman" w:eastAsia="Times New Roman" w:hAnsi="Times New Roman"/>
          <w:lang w:val="en-GB" w:eastAsia="en-US"/>
        </w:rPr>
        <w:t>restricted</w:t>
      </w:r>
      <w:r w:rsidR="009D2AAF">
        <w:rPr>
          <w:rFonts w:ascii="Times New Roman" w:eastAsia="Times New Roman" w:hAnsi="Times New Roman"/>
          <w:lang w:val="en-GB" w:eastAsia="en-US"/>
        </w:rPr>
        <w:t xml:space="preserve"> geographical area</w:t>
      </w:r>
      <w:r>
        <w:rPr>
          <w:rFonts w:ascii="Times New Roman" w:eastAsia="Times New Roman" w:hAnsi="Times New Roman"/>
          <w:lang w:val="en-GB" w:eastAsia="en-US"/>
        </w:rPr>
        <w:t>, like for instance a promotional vehicle that is circling around a stadium at the Olympics.</w:t>
      </w:r>
    </w:p>
    <w:p w14:paraId="49B73C7D" w14:textId="77777777" w:rsidR="001A7C45" w:rsidRDefault="001A7C45" w:rsidP="001A7C45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4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</w:t>
      </w:r>
      <w:r w:rsidRPr="007B4F9C">
        <w:rPr>
          <w:rFonts w:ascii="Times New Roman" w:hAnsi="Times New Roman"/>
          <w:b/>
          <w:bCs/>
          <w:lang w:val="en-GB"/>
        </w:rPr>
        <w:t xml:space="preserve"> mobile IAB node may become static at some point and remain static for some time period, which duration may be predictable.</w:t>
      </w:r>
    </w:p>
    <w:p w14:paraId="1598600E" w14:textId="77777777" w:rsidR="001A7C45" w:rsidRDefault="001A7C45" w:rsidP="001A7C45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5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 w:rsidRPr="007B4F9C">
        <w:rPr>
          <w:rFonts w:ascii="Times New Roman" w:hAnsi="Times New Roman"/>
          <w:b/>
          <w:bCs/>
          <w:lang w:val="en-GB"/>
        </w:rPr>
        <w:t xml:space="preserve">A mobile IAB node may have its movement limited to a </w:t>
      </w:r>
      <w:r>
        <w:rPr>
          <w:rFonts w:ascii="Times New Roman" w:hAnsi="Times New Roman"/>
          <w:b/>
          <w:bCs/>
          <w:lang w:val="en-GB"/>
        </w:rPr>
        <w:t>very restricted</w:t>
      </w:r>
      <w:r w:rsidRPr="007B4F9C">
        <w:rPr>
          <w:rFonts w:ascii="Times New Roman" w:hAnsi="Times New Roman"/>
          <w:b/>
          <w:bCs/>
          <w:lang w:val="en-GB"/>
        </w:rPr>
        <w:t xml:space="preserve"> geographical area.</w:t>
      </w:r>
    </w:p>
    <w:p w14:paraId="11A9A7FF" w14:textId="77777777" w:rsidR="00853B1F" w:rsidRPr="008020AD" w:rsidRDefault="00853B1F" w:rsidP="008020AD">
      <w:pPr>
        <w:rPr>
          <w:rFonts w:ascii="Times New Roman" w:eastAsia="Times New Roman" w:hAnsi="Times New Roman"/>
          <w:lang w:val="en-GB" w:eastAsia="en-US"/>
        </w:rPr>
      </w:pPr>
      <w:r>
        <w:rPr>
          <w:rFonts w:ascii="Times New Roman" w:eastAsia="Times New Roman" w:hAnsi="Times New Roman"/>
          <w:lang w:val="en-GB" w:eastAsia="en-US"/>
        </w:rPr>
        <w:t xml:space="preserve">In both cases, the </w:t>
      </w:r>
      <w:r w:rsidR="007B4F9C">
        <w:rPr>
          <w:rFonts w:ascii="Times New Roman" w:eastAsia="Times New Roman" w:hAnsi="Times New Roman"/>
          <w:lang w:val="en-GB" w:eastAsia="en-US"/>
        </w:rPr>
        <w:t>impact of the mobile nature of the IAB node on its potential connectivity with other surrounding IAB nodes would be either null or very limited. Therefore, a</w:t>
      </w:r>
      <w:r w:rsidR="007B4F9C" w:rsidRPr="007B4F9C">
        <w:rPr>
          <w:rFonts w:ascii="Times New Roman" w:eastAsia="Times New Roman" w:hAnsi="Times New Roman"/>
          <w:lang w:val="en-GB" w:eastAsia="en-US"/>
        </w:rPr>
        <w:t xml:space="preserve"> mobile IAB node that becomes static</w:t>
      </w:r>
      <w:r w:rsidR="007B4F9C">
        <w:rPr>
          <w:rFonts w:ascii="Times New Roman" w:eastAsia="Times New Roman" w:hAnsi="Times New Roman"/>
          <w:lang w:val="en-GB" w:eastAsia="en-US"/>
        </w:rPr>
        <w:t>, or which has a very limited</w:t>
      </w:r>
      <w:r w:rsidR="007B4F9C" w:rsidRPr="007B4F9C">
        <w:rPr>
          <w:rFonts w:ascii="Times New Roman" w:eastAsia="Times New Roman" w:hAnsi="Times New Roman"/>
          <w:lang w:val="en-GB" w:eastAsia="en-US"/>
        </w:rPr>
        <w:t xml:space="preserve"> </w:t>
      </w:r>
      <w:r w:rsidR="007B4F9C">
        <w:rPr>
          <w:rFonts w:ascii="Times New Roman" w:eastAsia="Times New Roman" w:hAnsi="Times New Roman"/>
          <w:lang w:val="en-GB" w:eastAsia="en-US"/>
        </w:rPr>
        <w:t>range of movement, could</w:t>
      </w:r>
      <w:r w:rsidR="007B4F9C" w:rsidRPr="007B4F9C">
        <w:rPr>
          <w:rFonts w:ascii="Times New Roman" w:eastAsia="Times New Roman" w:hAnsi="Times New Roman"/>
          <w:lang w:val="en-GB" w:eastAsia="en-US"/>
        </w:rPr>
        <w:t xml:space="preserve"> be considered as a fixed IAB node</w:t>
      </w:r>
      <w:r w:rsidR="007B4F9C">
        <w:rPr>
          <w:rFonts w:ascii="Times New Roman" w:eastAsia="Times New Roman" w:hAnsi="Times New Roman"/>
          <w:lang w:val="en-GB" w:eastAsia="en-US"/>
        </w:rPr>
        <w:t>, and thus have temporary descendent IAB-nodes,</w:t>
      </w:r>
      <w:r w:rsidR="007B4F9C" w:rsidRPr="007B4F9C">
        <w:rPr>
          <w:rFonts w:ascii="Times New Roman" w:eastAsia="Times New Roman" w:hAnsi="Times New Roman"/>
          <w:lang w:val="en-GB" w:eastAsia="en-US"/>
        </w:rPr>
        <w:t xml:space="preserve"> as long as it remains static</w:t>
      </w:r>
      <w:r w:rsidR="007B4F9C">
        <w:rPr>
          <w:rFonts w:ascii="Times New Roman" w:eastAsia="Times New Roman" w:hAnsi="Times New Roman"/>
          <w:lang w:val="en-GB" w:eastAsia="en-US"/>
        </w:rPr>
        <w:t xml:space="preserve"> or within a limited geographical area</w:t>
      </w:r>
      <w:r w:rsidR="007B4F9C" w:rsidRPr="007B4F9C">
        <w:rPr>
          <w:rFonts w:ascii="Times New Roman" w:eastAsia="Times New Roman" w:hAnsi="Times New Roman"/>
          <w:lang w:val="en-GB" w:eastAsia="en-US"/>
        </w:rPr>
        <w:t>.</w:t>
      </w:r>
      <w:r w:rsidR="007B4F9C">
        <w:rPr>
          <w:rFonts w:ascii="Times New Roman" w:eastAsia="Times New Roman" w:hAnsi="Times New Roman"/>
          <w:lang w:val="en-GB" w:eastAsia="en-US"/>
        </w:rPr>
        <w:t xml:space="preserve"> </w:t>
      </w:r>
    </w:p>
    <w:p w14:paraId="349E89E0" w14:textId="49C71793" w:rsidR="00B6593E" w:rsidRDefault="007B4F9C" w:rsidP="00B6593E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="00B6593E" w:rsidRPr="008E0CD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6</w:t>
      </w:r>
      <w:r w:rsidR="00B6593E" w:rsidRPr="008E0CD4">
        <w:rPr>
          <w:rFonts w:ascii="Times New Roman" w:hAnsi="Times New Roman"/>
          <w:b/>
          <w:bCs/>
          <w:lang w:val="en-GB"/>
        </w:rPr>
        <w:t xml:space="preserve">: </w:t>
      </w:r>
      <w:r w:rsidR="00B6593E" w:rsidRPr="00E20F59">
        <w:rPr>
          <w:rFonts w:ascii="Times New Roman" w:hAnsi="Times New Roman"/>
          <w:b/>
          <w:bCs/>
          <w:lang w:val="en-GB"/>
        </w:rPr>
        <w:t xml:space="preserve">A mobile IAB node that becomes static </w:t>
      </w:r>
      <w:r w:rsidR="00B6593E">
        <w:rPr>
          <w:rFonts w:ascii="Times New Roman" w:hAnsi="Times New Roman"/>
          <w:b/>
          <w:bCs/>
          <w:lang w:val="en-GB"/>
        </w:rPr>
        <w:t>can</w:t>
      </w:r>
      <w:r w:rsidR="00B6593E" w:rsidRPr="00E20F59">
        <w:rPr>
          <w:rFonts w:ascii="Times New Roman" w:hAnsi="Times New Roman"/>
          <w:b/>
          <w:bCs/>
          <w:lang w:val="en-GB"/>
        </w:rPr>
        <w:t xml:space="preserve"> be considered as a fixed IAB node</w:t>
      </w:r>
      <w:r w:rsidRPr="007B4F9C">
        <w:rPr>
          <w:rFonts w:ascii="Times New Roman" w:hAnsi="Times New Roman"/>
          <w:b/>
          <w:bCs/>
          <w:lang w:val="en-GB"/>
        </w:rPr>
        <w:t xml:space="preserve">, and thus </w:t>
      </w:r>
      <w:r w:rsidR="001148F1">
        <w:rPr>
          <w:rFonts w:ascii="Times New Roman" w:hAnsi="Times New Roman"/>
          <w:b/>
          <w:bCs/>
          <w:lang w:val="en-GB"/>
        </w:rPr>
        <w:t xml:space="preserve">may </w:t>
      </w:r>
      <w:r w:rsidRPr="007B4F9C">
        <w:rPr>
          <w:rFonts w:ascii="Times New Roman" w:hAnsi="Times New Roman"/>
          <w:b/>
          <w:bCs/>
          <w:lang w:val="en-GB"/>
        </w:rPr>
        <w:t xml:space="preserve">have temporary descendent IAB-nodes, </w:t>
      </w:r>
      <w:r w:rsidR="00B6593E" w:rsidRPr="00E20F59">
        <w:rPr>
          <w:rFonts w:ascii="Times New Roman" w:hAnsi="Times New Roman"/>
          <w:b/>
          <w:bCs/>
          <w:lang w:val="en-GB"/>
        </w:rPr>
        <w:t>as long as it remains static</w:t>
      </w:r>
      <w:r w:rsidR="00B6593E">
        <w:rPr>
          <w:rFonts w:ascii="Times New Roman" w:hAnsi="Times New Roman"/>
          <w:b/>
          <w:bCs/>
          <w:lang w:val="en-GB"/>
        </w:rPr>
        <w:t>.</w:t>
      </w:r>
    </w:p>
    <w:p w14:paraId="411C1E9B" w14:textId="6B035140" w:rsidR="00853B1F" w:rsidRDefault="001A7C45" w:rsidP="00853B1F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="00853B1F" w:rsidRPr="008E0CD4">
        <w:rPr>
          <w:rFonts w:ascii="Times New Roman" w:hAnsi="Times New Roman"/>
          <w:b/>
          <w:bCs/>
          <w:lang w:val="en-GB"/>
        </w:rPr>
        <w:t xml:space="preserve"> </w:t>
      </w:r>
      <w:r w:rsidR="007B4F9C">
        <w:rPr>
          <w:rFonts w:ascii="Times New Roman" w:hAnsi="Times New Roman"/>
          <w:b/>
          <w:bCs/>
          <w:lang w:val="en-GB"/>
        </w:rPr>
        <w:t>7</w:t>
      </w:r>
      <w:r w:rsidR="00853B1F" w:rsidRPr="008E0CD4">
        <w:rPr>
          <w:rFonts w:ascii="Times New Roman" w:hAnsi="Times New Roman"/>
          <w:b/>
          <w:bCs/>
          <w:lang w:val="en-GB"/>
        </w:rPr>
        <w:t xml:space="preserve">: </w:t>
      </w:r>
      <w:r w:rsidR="00853B1F" w:rsidRPr="00E20F59">
        <w:rPr>
          <w:rFonts w:ascii="Times New Roman" w:hAnsi="Times New Roman"/>
          <w:b/>
          <w:bCs/>
          <w:lang w:val="en-GB"/>
        </w:rPr>
        <w:t xml:space="preserve">A mobile IAB node </w:t>
      </w:r>
      <w:r w:rsidR="00853B1F">
        <w:rPr>
          <w:rFonts w:ascii="Times New Roman" w:hAnsi="Times New Roman"/>
          <w:b/>
          <w:bCs/>
          <w:lang w:val="en-GB"/>
        </w:rPr>
        <w:t xml:space="preserve">which movement is </w:t>
      </w:r>
      <w:r w:rsidR="00853B1F" w:rsidRPr="00853B1F">
        <w:rPr>
          <w:rFonts w:ascii="Times New Roman" w:hAnsi="Times New Roman"/>
          <w:b/>
          <w:bCs/>
          <w:lang w:val="en-GB"/>
        </w:rPr>
        <w:t>limited to a small geographical area</w:t>
      </w:r>
      <w:r w:rsidR="00853B1F" w:rsidRPr="00E20F59">
        <w:rPr>
          <w:rFonts w:ascii="Times New Roman" w:hAnsi="Times New Roman"/>
          <w:b/>
          <w:bCs/>
          <w:lang w:val="en-GB"/>
        </w:rPr>
        <w:t xml:space="preserve"> </w:t>
      </w:r>
      <w:r w:rsidR="00853B1F">
        <w:rPr>
          <w:rFonts w:ascii="Times New Roman" w:hAnsi="Times New Roman"/>
          <w:b/>
          <w:bCs/>
          <w:lang w:val="en-GB"/>
        </w:rPr>
        <w:t>can</w:t>
      </w:r>
      <w:r w:rsidR="00853B1F" w:rsidRPr="00E20F59">
        <w:rPr>
          <w:rFonts w:ascii="Times New Roman" w:hAnsi="Times New Roman"/>
          <w:b/>
          <w:bCs/>
          <w:lang w:val="en-GB"/>
        </w:rPr>
        <w:t xml:space="preserve"> be considered as a fixed IAB node</w:t>
      </w:r>
      <w:r w:rsidR="007B4F9C" w:rsidRPr="007B4F9C">
        <w:rPr>
          <w:rFonts w:ascii="Times New Roman" w:hAnsi="Times New Roman"/>
          <w:b/>
          <w:bCs/>
          <w:lang w:val="en-GB"/>
        </w:rPr>
        <w:t>, and thus</w:t>
      </w:r>
      <w:r w:rsidR="001148F1">
        <w:rPr>
          <w:rFonts w:ascii="Times New Roman" w:hAnsi="Times New Roman"/>
          <w:b/>
          <w:bCs/>
          <w:lang w:val="en-GB"/>
        </w:rPr>
        <w:t xml:space="preserve"> may</w:t>
      </w:r>
      <w:r w:rsidR="007B4F9C" w:rsidRPr="007B4F9C">
        <w:rPr>
          <w:rFonts w:ascii="Times New Roman" w:hAnsi="Times New Roman"/>
          <w:b/>
          <w:bCs/>
          <w:lang w:val="en-GB"/>
        </w:rPr>
        <w:t xml:space="preserve"> have temporary descendent IAB-nodes, </w:t>
      </w:r>
      <w:r w:rsidR="00853B1F" w:rsidRPr="00E20F59">
        <w:rPr>
          <w:rFonts w:ascii="Times New Roman" w:hAnsi="Times New Roman"/>
          <w:b/>
          <w:bCs/>
          <w:lang w:val="en-GB"/>
        </w:rPr>
        <w:t>as long as it remains static</w:t>
      </w:r>
      <w:r w:rsidR="00853B1F">
        <w:rPr>
          <w:rFonts w:ascii="Times New Roman" w:hAnsi="Times New Roman"/>
          <w:b/>
          <w:bCs/>
          <w:lang w:val="en-GB"/>
        </w:rPr>
        <w:t>.</w:t>
      </w:r>
    </w:p>
    <w:p w14:paraId="6ECEFE0B" w14:textId="77777777" w:rsidR="00B6593E" w:rsidRDefault="00B6593E" w:rsidP="00B6593E">
      <w:pPr>
        <w:rPr>
          <w:rFonts w:ascii="Times New Roman" w:hAnsi="Times New Roman"/>
          <w:b/>
          <w:bCs/>
          <w:lang w:val="en-GB"/>
        </w:rPr>
      </w:pPr>
    </w:p>
    <w:p w14:paraId="15F4CEC1" w14:textId="77777777" w:rsidR="001239C8" w:rsidRPr="001C10D0" w:rsidRDefault="001239C8" w:rsidP="001C10D0">
      <w:pPr>
        <w:rPr>
          <w:rFonts w:ascii="Times New Roman" w:hAnsi="Times New Roman"/>
          <w:b/>
          <w:bCs/>
          <w:lang w:val="en-GB"/>
        </w:rPr>
      </w:pPr>
    </w:p>
    <w:p w14:paraId="6BAC852C" w14:textId="77777777" w:rsidR="00F93F94" w:rsidRDefault="00F93F94" w:rsidP="003F05D2">
      <w:pPr>
        <w:rPr>
          <w:rFonts w:ascii="Times New Roman" w:hAnsi="Times New Roman"/>
          <w:lang w:val="en-GB"/>
        </w:rPr>
      </w:pPr>
    </w:p>
    <w:p w14:paraId="547DD8A0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7AEC64D6" w14:textId="77777777" w:rsidR="009E3D87" w:rsidRPr="001C10D0" w:rsidRDefault="00D01040" w:rsidP="00D0104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In t</w:t>
      </w:r>
      <w:r w:rsidRPr="00D01040">
        <w:rPr>
          <w:rFonts w:ascii="Times New Roman" w:hAnsi="Times New Roman"/>
        </w:rPr>
        <w:t>his contribution</w:t>
      </w:r>
      <w:r>
        <w:rPr>
          <w:rFonts w:ascii="Times New Roman" w:hAnsi="Times New Roman"/>
        </w:rPr>
        <w:t>, we</w:t>
      </w:r>
      <w:r w:rsidRPr="00D01040">
        <w:rPr>
          <w:rFonts w:ascii="Times New Roman" w:hAnsi="Times New Roman"/>
        </w:rPr>
        <w:t xml:space="preserve"> discussed potential </w:t>
      </w:r>
      <w:r>
        <w:rPr>
          <w:rFonts w:ascii="Times New Roman" w:hAnsi="Times New Roman"/>
        </w:rPr>
        <w:t xml:space="preserve">mobility </w:t>
      </w:r>
      <w:r w:rsidRPr="00D01040">
        <w:rPr>
          <w:rFonts w:ascii="Times New Roman" w:hAnsi="Times New Roman"/>
        </w:rPr>
        <w:t>enhancements for mobile IAB. The following proposals have been made:</w:t>
      </w:r>
    </w:p>
    <w:p w14:paraId="59E56977" w14:textId="77777777" w:rsidR="001C10D0" w:rsidRDefault="006C10A7" w:rsidP="001C10D0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</w:t>
      </w:r>
      <w:r w:rsidRPr="00D8275E">
        <w:rPr>
          <w:rFonts w:ascii="Times New Roman" w:hAnsi="Times New Roman"/>
          <w:b/>
          <w:bCs/>
          <w:lang w:val="en-GB"/>
        </w:rPr>
        <w:t xml:space="preserve">Some specific mobility signalling towards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 w:rsidRPr="00D8275E">
        <w:rPr>
          <w:rFonts w:ascii="Times New Roman" w:hAnsi="Times New Roman"/>
          <w:b/>
          <w:bCs/>
          <w:lang w:val="en-GB"/>
        </w:rPr>
        <w:t xml:space="preserve"> may be considered at mobile IAB node level to allow efficient network connectivity management at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 w:rsidRPr="008E0CD4">
        <w:rPr>
          <w:rFonts w:ascii="Times New Roman" w:hAnsi="Times New Roman"/>
          <w:b/>
          <w:bCs/>
          <w:lang w:val="en-GB"/>
        </w:rPr>
        <w:t>.</w:t>
      </w:r>
      <w:r w:rsidR="001C10D0" w:rsidRPr="008E0CD4">
        <w:rPr>
          <w:rFonts w:ascii="Times New Roman" w:hAnsi="Times New Roman"/>
          <w:b/>
          <w:bCs/>
          <w:lang w:val="en-GB"/>
        </w:rPr>
        <w:t xml:space="preserve"> </w:t>
      </w:r>
    </w:p>
    <w:p w14:paraId="510BE0A8" w14:textId="77777777" w:rsidR="001C10D0" w:rsidRPr="006C10A7" w:rsidRDefault="006C10A7" w:rsidP="006C10A7">
      <w:pPr>
        <w:rPr>
          <w:rFonts w:ascii="Times New Roman" w:hAnsi="Times New Roman"/>
          <w:b/>
          <w:bCs/>
          <w:lang w:val="en-GB"/>
        </w:rPr>
      </w:pPr>
      <w:r w:rsidRPr="006C10A7">
        <w:rPr>
          <w:rFonts w:ascii="Times New Roman" w:hAnsi="Times New Roman"/>
          <w:b/>
          <w:bCs/>
          <w:lang w:val="en-GB"/>
        </w:rPr>
        <w:t>Proposal 1: Along with informing the IAB-donor-CU about its mobile capability, the mobile IAB node may share some mobility profile with the IAB-donor-CU. Such mobility profile may include information related to the nature of the IAB node mobility, such as speed, mobility range or trajectory.</w:t>
      </w:r>
    </w:p>
    <w:p w14:paraId="4FB6727C" w14:textId="77777777" w:rsidR="00305389" w:rsidRDefault="00305389" w:rsidP="00305389">
      <w:pPr>
        <w:rPr>
          <w:rFonts w:ascii="Times New Roman" w:hAnsi="Times New Roman"/>
          <w:b/>
          <w:bCs/>
          <w:lang w:val="en-GB"/>
        </w:rPr>
      </w:pPr>
    </w:p>
    <w:p w14:paraId="2552D6A4" w14:textId="77777777" w:rsidR="006C10A7" w:rsidRPr="008E0CD4" w:rsidRDefault="006C10A7" w:rsidP="006C10A7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lastRenderedPageBreak/>
        <w:t xml:space="preserve">Observation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IAB </w:t>
      </w:r>
      <w:r w:rsidRPr="00A601EE">
        <w:rPr>
          <w:rFonts w:ascii="Times New Roman" w:hAnsi="Times New Roman"/>
          <w:b/>
          <w:bCs/>
          <w:lang w:val="en-GB"/>
        </w:rPr>
        <w:t>Node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A601EE">
        <w:rPr>
          <w:rFonts w:ascii="Times New Roman" w:hAnsi="Times New Roman"/>
          <w:b/>
          <w:bCs/>
          <w:lang w:val="en-GB"/>
        </w:rPr>
        <w:t xml:space="preserve">Indication </w:t>
      </w:r>
      <w:r>
        <w:rPr>
          <w:rFonts w:ascii="Times New Roman" w:hAnsi="Times New Roman"/>
          <w:b/>
          <w:bCs/>
          <w:lang w:val="en-GB"/>
        </w:rPr>
        <w:t xml:space="preserve">is already sent by the IAB-MT to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 using RRC (</w:t>
      </w:r>
      <w:r w:rsidRPr="00866FB9">
        <w:rPr>
          <w:rFonts w:ascii="Times New Roman" w:hAnsi="Times New Roman"/>
          <w:b/>
          <w:bCs/>
          <w:i/>
          <w:lang w:val="en-GB"/>
        </w:rPr>
        <w:t>iab-NodeIndication</w:t>
      </w:r>
      <w:r>
        <w:rPr>
          <w:rFonts w:ascii="Times New Roman" w:hAnsi="Times New Roman"/>
          <w:b/>
          <w:bCs/>
          <w:lang w:val="en-GB"/>
        </w:rPr>
        <w:t xml:space="preserve"> information in </w:t>
      </w:r>
      <w:r w:rsidRPr="00AA3ACF">
        <w:rPr>
          <w:rFonts w:ascii="Times New Roman" w:hAnsi="Times New Roman"/>
          <w:b/>
          <w:bCs/>
          <w:i/>
          <w:lang w:val="en-GB"/>
        </w:rPr>
        <w:t>RRCSetupComplete</w:t>
      </w:r>
      <w:r>
        <w:rPr>
          <w:rFonts w:ascii="Times New Roman" w:hAnsi="Times New Roman"/>
          <w:b/>
          <w:bCs/>
          <w:lang w:val="en-GB"/>
        </w:rPr>
        <w:t xml:space="preserve"> message)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76011203" w14:textId="342A0AC6" w:rsidR="006C10A7" w:rsidRDefault="006C10A7" w:rsidP="006C10A7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IAB-MT should send a mobile IAB Node indication, </w:t>
      </w:r>
      <w:r w:rsidR="00BA285E">
        <w:rPr>
          <w:rFonts w:ascii="Times New Roman" w:hAnsi="Times New Roman"/>
          <w:b/>
          <w:bCs/>
          <w:lang w:val="en-GB"/>
        </w:rPr>
        <w:t>along with</w:t>
      </w:r>
      <w:r>
        <w:rPr>
          <w:rFonts w:ascii="Times New Roman" w:hAnsi="Times New Roman"/>
          <w:b/>
          <w:bCs/>
          <w:lang w:val="en-GB"/>
        </w:rPr>
        <w:t xml:space="preserve"> the existing </w:t>
      </w:r>
      <w:r w:rsidRPr="00866FB9">
        <w:rPr>
          <w:rFonts w:ascii="Times New Roman" w:hAnsi="Times New Roman"/>
          <w:b/>
          <w:bCs/>
          <w:i/>
          <w:lang w:val="en-GB"/>
        </w:rPr>
        <w:t>iab-NodeIndication</w:t>
      </w:r>
      <w:r>
        <w:rPr>
          <w:rFonts w:ascii="Times New Roman" w:hAnsi="Times New Roman"/>
          <w:b/>
          <w:bCs/>
          <w:lang w:val="en-GB"/>
        </w:rPr>
        <w:t xml:space="preserve">, </w:t>
      </w:r>
      <w:r w:rsidR="00BA285E">
        <w:rPr>
          <w:rFonts w:ascii="Times New Roman" w:hAnsi="Times New Roman"/>
          <w:b/>
          <w:bCs/>
          <w:lang w:val="en-GB"/>
        </w:rPr>
        <w:t>and</w:t>
      </w:r>
      <w:r>
        <w:rPr>
          <w:rFonts w:ascii="Times New Roman" w:hAnsi="Times New Roman"/>
          <w:b/>
          <w:bCs/>
          <w:lang w:val="en-GB"/>
        </w:rPr>
        <w:t xml:space="preserve"> some mobility capability information, to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 xml:space="preserve"> using RRC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221D0563" w14:textId="77777777" w:rsidR="000F7153" w:rsidRDefault="006C10A7" w:rsidP="000F7153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Mobile capability signalling</w:t>
      </w:r>
      <w:r w:rsidRPr="000F7153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may be</w:t>
      </w:r>
      <w:r w:rsidRPr="000F7153">
        <w:rPr>
          <w:rFonts w:ascii="Times New Roman" w:hAnsi="Times New Roman"/>
          <w:b/>
          <w:bCs/>
          <w:lang w:val="en-GB"/>
        </w:rPr>
        <w:t xml:space="preserve"> performed as part of the mobile IAB node setup procedure. Still, some mobility signalling may also be performed on a steady basis or upon detection of a change in the IAB node mobility status</w:t>
      </w:r>
      <w:r>
        <w:rPr>
          <w:rFonts w:ascii="Times New Roman" w:hAnsi="Times New Roman"/>
          <w:b/>
          <w:bCs/>
          <w:lang w:val="en-GB"/>
        </w:rPr>
        <w:t>.</w:t>
      </w:r>
    </w:p>
    <w:p w14:paraId="4E646A06" w14:textId="77777777" w:rsidR="00027833" w:rsidRDefault="00027833" w:rsidP="000F7153">
      <w:pPr>
        <w:rPr>
          <w:rFonts w:ascii="Times New Roman" w:hAnsi="Times New Roman"/>
          <w:b/>
          <w:bCs/>
          <w:lang w:val="en-GB"/>
        </w:rPr>
      </w:pPr>
    </w:p>
    <w:p w14:paraId="7D4457D2" w14:textId="77777777" w:rsidR="00A601EE" w:rsidRDefault="006C10A7" w:rsidP="00A601EE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3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</w:t>
      </w:r>
      <w:r w:rsidRPr="00A601EE">
        <w:rPr>
          <w:rFonts w:ascii="Times New Roman" w:hAnsi="Times New Roman"/>
          <w:b/>
          <w:bCs/>
          <w:lang w:val="en-GB"/>
        </w:rPr>
        <w:t xml:space="preserve"> UE </w:t>
      </w:r>
      <w:r>
        <w:rPr>
          <w:rFonts w:ascii="Times New Roman" w:hAnsi="Times New Roman"/>
          <w:b/>
          <w:bCs/>
          <w:lang w:val="en-GB"/>
        </w:rPr>
        <w:t>may benefit from the</w:t>
      </w:r>
      <w:r w:rsidRPr="00A601EE">
        <w:rPr>
          <w:rFonts w:ascii="Times New Roman" w:hAnsi="Times New Roman"/>
          <w:b/>
          <w:bCs/>
          <w:lang w:val="en-GB"/>
        </w:rPr>
        <w:t xml:space="preserve"> knowledge about the mobile nature of the IAB nodes in its vicinity</w:t>
      </w:r>
      <w:r>
        <w:rPr>
          <w:rFonts w:ascii="Times New Roman" w:hAnsi="Times New Roman"/>
          <w:b/>
          <w:bCs/>
          <w:lang w:val="en-GB"/>
        </w:rPr>
        <w:t xml:space="preserve"> (</w:t>
      </w:r>
      <w:r w:rsidRPr="002C2537">
        <w:rPr>
          <w:rFonts w:ascii="Times New Roman" w:hAnsi="Times New Roman"/>
          <w:b/>
          <w:bCs/>
          <w:lang w:val="en-GB"/>
        </w:rPr>
        <w:t>so that the UE may decide whether it should connect to a m</w:t>
      </w:r>
      <w:r>
        <w:rPr>
          <w:rFonts w:ascii="Times New Roman" w:hAnsi="Times New Roman"/>
          <w:b/>
          <w:bCs/>
          <w:lang w:val="en-GB"/>
        </w:rPr>
        <w:t>obile cell</w:t>
      </w:r>
      <w:r w:rsidRPr="002C2537">
        <w:rPr>
          <w:rFonts w:ascii="Times New Roman" w:hAnsi="Times New Roman"/>
          <w:b/>
          <w:bCs/>
          <w:lang w:val="en-GB"/>
        </w:rPr>
        <w:t xml:space="preserve"> or try and find some other </w:t>
      </w:r>
      <w:r>
        <w:rPr>
          <w:rFonts w:ascii="Times New Roman" w:hAnsi="Times New Roman"/>
          <w:b/>
          <w:bCs/>
          <w:lang w:val="en-GB"/>
        </w:rPr>
        <w:t>fixed cell).</w:t>
      </w:r>
    </w:p>
    <w:p w14:paraId="41EA05DB" w14:textId="77777777" w:rsidR="006C10A7" w:rsidRDefault="006C10A7" w:rsidP="006C10A7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4: A mobile IAB-node may broadcast some mobile capability signalling</w:t>
      </w:r>
      <w:r w:rsidRPr="00A601EE">
        <w:rPr>
          <w:rFonts w:ascii="Times New Roman" w:hAnsi="Times New Roman"/>
          <w:b/>
          <w:bCs/>
          <w:lang w:val="en-GB"/>
        </w:rPr>
        <w:t xml:space="preserve"> towards the UEs in its vicinity</w:t>
      </w:r>
      <w:r>
        <w:rPr>
          <w:rFonts w:ascii="Times New Roman" w:hAnsi="Times New Roman"/>
          <w:b/>
          <w:bCs/>
          <w:lang w:val="en-GB"/>
        </w:rPr>
        <w:t xml:space="preserve"> using SIB signalling</w:t>
      </w:r>
      <w:r w:rsidRPr="008E0CD4">
        <w:rPr>
          <w:rFonts w:ascii="Times New Roman" w:hAnsi="Times New Roman"/>
          <w:b/>
          <w:bCs/>
          <w:lang w:val="en-GB"/>
        </w:rPr>
        <w:t>.</w:t>
      </w:r>
      <w:r>
        <w:rPr>
          <w:rFonts w:ascii="Times New Roman" w:hAnsi="Times New Roman"/>
          <w:b/>
          <w:bCs/>
          <w:lang w:val="en-GB"/>
        </w:rPr>
        <w:t xml:space="preserve"> This Mobile capability signalling may include a mobility profile similar to the one shared with the </w:t>
      </w:r>
      <w:r w:rsidRPr="001C10D0">
        <w:rPr>
          <w:rFonts w:ascii="Times New Roman" w:hAnsi="Times New Roman"/>
          <w:b/>
          <w:bCs/>
          <w:lang w:val="en-GB"/>
        </w:rPr>
        <w:t>IAB-donor-CU</w:t>
      </w:r>
      <w:r>
        <w:rPr>
          <w:rFonts w:ascii="Times New Roman" w:hAnsi="Times New Roman"/>
          <w:b/>
          <w:bCs/>
          <w:lang w:val="en-GB"/>
        </w:rPr>
        <w:t>.</w:t>
      </w:r>
    </w:p>
    <w:p w14:paraId="49EF720F" w14:textId="77777777" w:rsidR="002C2537" w:rsidRDefault="006C10A7" w:rsidP="006C10A7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5: </w:t>
      </w:r>
      <w:r w:rsidRPr="002C2537">
        <w:rPr>
          <w:rFonts w:ascii="Times New Roman" w:hAnsi="Times New Roman"/>
          <w:b/>
          <w:bCs/>
          <w:lang w:val="en-GB"/>
        </w:rPr>
        <w:t xml:space="preserve">In case the mobile IAB node is static, </w:t>
      </w:r>
      <w:r>
        <w:rPr>
          <w:rFonts w:ascii="Times New Roman" w:hAnsi="Times New Roman"/>
          <w:b/>
          <w:bCs/>
          <w:lang w:val="en-GB"/>
        </w:rPr>
        <w:t xml:space="preserve">the mobile IAB node may </w:t>
      </w:r>
      <w:r w:rsidRPr="002C2537">
        <w:rPr>
          <w:rFonts w:ascii="Times New Roman" w:hAnsi="Times New Roman"/>
          <w:b/>
          <w:bCs/>
          <w:lang w:val="en-GB"/>
        </w:rPr>
        <w:t>inform the UE</w:t>
      </w:r>
      <w:r>
        <w:rPr>
          <w:rFonts w:ascii="Times New Roman" w:hAnsi="Times New Roman"/>
          <w:b/>
          <w:bCs/>
          <w:lang w:val="en-GB"/>
        </w:rPr>
        <w:t>s in its vicinity</w:t>
      </w:r>
      <w:r w:rsidRPr="002C2537">
        <w:rPr>
          <w:rFonts w:ascii="Times New Roman" w:hAnsi="Times New Roman"/>
          <w:b/>
          <w:bCs/>
          <w:lang w:val="en-GB"/>
        </w:rPr>
        <w:t xml:space="preserve"> about </w:t>
      </w:r>
      <w:r>
        <w:rPr>
          <w:rFonts w:ascii="Times New Roman" w:hAnsi="Times New Roman"/>
          <w:b/>
          <w:bCs/>
          <w:lang w:val="en-GB"/>
        </w:rPr>
        <w:t xml:space="preserve">its static status, as well as </w:t>
      </w:r>
      <w:r w:rsidRPr="002C2537">
        <w:rPr>
          <w:rFonts w:ascii="Times New Roman" w:hAnsi="Times New Roman"/>
          <w:b/>
          <w:bCs/>
          <w:lang w:val="en-GB"/>
        </w:rPr>
        <w:t xml:space="preserve">the duration </w:t>
      </w:r>
      <w:r>
        <w:rPr>
          <w:rFonts w:ascii="Times New Roman" w:hAnsi="Times New Roman"/>
          <w:b/>
          <w:bCs/>
          <w:lang w:val="en-GB"/>
        </w:rPr>
        <w:t>for which it will remain static.</w:t>
      </w:r>
    </w:p>
    <w:p w14:paraId="01F77894" w14:textId="77777777" w:rsidR="00A601EE" w:rsidRPr="008E0CD4" w:rsidRDefault="00A601EE" w:rsidP="00A601EE">
      <w:pPr>
        <w:rPr>
          <w:rFonts w:ascii="Times New Roman" w:hAnsi="Times New Roman"/>
          <w:b/>
          <w:bCs/>
          <w:lang w:val="en-GB"/>
        </w:rPr>
      </w:pPr>
    </w:p>
    <w:p w14:paraId="0DD9720D" w14:textId="77777777" w:rsidR="001A7C45" w:rsidRDefault="001A7C45" w:rsidP="001A7C45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4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</w:t>
      </w:r>
      <w:r w:rsidRPr="007B4F9C">
        <w:rPr>
          <w:rFonts w:ascii="Times New Roman" w:hAnsi="Times New Roman"/>
          <w:b/>
          <w:bCs/>
          <w:lang w:val="en-GB"/>
        </w:rPr>
        <w:t xml:space="preserve"> mobile IAB node may become static at some point and remain static for some time period, which duration may be predictable.</w:t>
      </w:r>
    </w:p>
    <w:p w14:paraId="69F91D9C" w14:textId="77777777" w:rsidR="001A7C45" w:rsidRDefault="001A7C45" w:rsidP="001A7C45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5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 w:rsidRPr="007B4F9C">
        <w:rPr>
          <w:rFonts w:ascii="Times New Roman" w:hAnsi="Times New Roman"/>
          <w:b/>
          <w:bCs/>
          <w:lang w:val="en-GB"/>
        </w:rPr>
        <w:t xml:space="preserve">A mobile IAB node may have its movement limited to a </w:t>
      </w:r>
      <w:r>
        <w:rPr>
          <w:rFonts w:ascii="Times New Roman" w:hAnsi="Times New Roman"/>
          <w:b/>
          <w:bCs/>
          <w:lang w:val="en-GB"/>
        </w:rPr>
        <w:t>very restricted</w:t>
      </w:r>
      <w:r w:rsidRPr="007B4F9C">
        <w:rPr>
          <w:rFonts w:ascii="Times New Roman" w:hAnsi="Times New Roman"/>
          <w:b/>
          <w:bCs/>
          <w:lang w:val="en-GB"/>
        </w:rPr>
        <w:t xml:space="preserve"> geographical area.</w:t>
      </w:r>
    </w:p>
    <w:p w14:paraId="14F1E60E" w14:textId="3CBE6EE7" w:rsidR="001A7C45" w:rsidRDefault="001A7C45" w:rsidP="001A7C45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Pr="008E0CD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6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 w:rsidRPr="00E20F59">
        <w:rPr>
          <w:rFonts w:ascii="Times New Roman" w:hAnsi="Times New Roman"/>
          <w:b/>
          <w:bCs/>
          <w:lang w:val="en-GB"/>
        </w:rPr>
        <w:t xml:space="preserve">A mobile IAB node that becomes static </w:t>
      </w:r>
      <w:r>
        <w:rPr>
          <w:rFonts w:ascii="Times New Roman" w:hAnsi="Times New Roman"/>
          <w:b/>
          <w:bCs/>
          <w:lang w:val="en-GB"/>
        </w:rPr>
        <w:t>can</w:t>
      </w:r>
      <w:r w:rsidRPr="00E20F59">
        <w:rPr>
          <w:rFonts w:ascii="Times New Roman" w:hAnsi="Times New Roman"/>
          <w:b/>
          <w:bCs/>
          <w:lang w:val="en-GB"/>
        </w:rPr>
        <w:t xml:space="preserve"> be considered as a fixed IAB node</w:t>
      </w:r>
      <w:r w:rsidRPr="007B4F9C">
        <w:rPr>
          <w:rFonts w:ascii="Times New Roman" w:hAnsi="Times New Roman"/>
          <w:b/>
          <w:bCs/>
          <w:lang w:val="en-GB"/>
        </w:rPr>
        <w:t xml:space="preserve">, and thus </w:t>
      </w:r>
      <w:r w:rsidR="001148F1">
        <w:rPr>
          <w:rFonts w:ascii="Times New Roman" w:hAnsi="Times New Roman"/>
          <w:b/>
          <w:bCs/>
          <w:lang w:val="en-GB"/>
        </w:rPr>
        <w:t xml:space="preserve">may </w:t>
      </w:r>
      <w:r w:rsidRPr="007B4F9C">
        <w:rPr>
          <w:rFonts w:ascii="Times New Roman" w:hAnsi="Times New Roman"/>
          <w:b/>
          <w:bCs/>
          <w:lang w:val="en-GB"/>
        </w:rPr>
        <w:t xml:space="preserve">have temporary descendent IAB-nodes, </w:t>
      </w:r>
      <w:r w:rsidRPr="00E20F59">
        <w:rPr>
          <w:rFonts w:ascii="Times New Roman" w:hAnsi="Times New Roman"/>
          <w:b/>
          <w:bCs/>
          <w:lang w:val="en-GB"/>
        </w:rPr>
        <w:t>as long as it remains static</w:t>
      </w:r>
      <w:r>
        <w:rPr>
          <w:rFonts w:ascii="Times New Roman" w:hAnsi="Times New Roman"/>
          <w:b/>
          <w:bCs/>
          <w:lang w:val="en-GB"/>
        </w:rPr>
        <w:t>.</w:t>
      </w:r>
    </w:p>
    <w:p w14:paraId="1F136EA5" w14:textId="35CDBED6" w:rsidR="000F7153" w:rsidRPr="006734FC" w:rsidRDefault="001A7C45" w:rsidP="001A7C45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Pr="008E0CD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7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 w:rsidRPr="00E20F59">
        <w:rPr>
          <w:rFonts w:ascii="Times New Roman" w:hAnsi="Times New Roman"/>
          <w:b/>
          <w:bCs/>
          <w:lang w:val="en-GB"/>
        </w:rPr>
        <w:t xml:space="preserve">A mobile IAB node </w:t>
      </w:r>
      <w:r>
        <w:rPr>
          <w:rFonts w:ascii="Times New Roman" w:hAnsi="Times New Roman"/>
          <w:b/>
          <w:bCs/>
          <w:lang w:val="en-GB"/>
        </w:rPr>
        <w:t xml:space="preserve">which movement is </w:t>
      </w:r>
      <w:r w:rsidRPr="00853B1F">
        <w:rPr>
          <w:rFonts w:ascii="Times New Roman" w:hAnsi="Times New Roman"/>
          <w:b/>
          <w:bCs/>
          <w:lang w:val="en-GB"/>
        </w:rPr>
        <w:t>limited to a small geographical area</w:t>
      </w:r>
      <w:r w:rsidRPr="00E20F59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can</w:t>
      </w:r>
      <w:r w:rsidRPr="00E20F59">
        <w:rPr>
          <w:rFonts w:ascii="Times New Roman" w:hAnsi="Times New Roman"/>
          <w:b/>
          <w:bCs/>
          <w:lang w:val="en-GB"/>
        </w:rPr>
        <w:t xml:space="preserve"> be considered as a fixed IAB node</w:t>
      </w:r>
      <w:r w:rsidRPr="007B4F9C">
        <w:rPr>
          <w:rFonts w:ascii="Times New Roman" w:hAnsi="Times New Roman"/>
          <w:b/>
          <w:bCs/>
          <w:lang w:val="en-GB"/>
        </w:rPr>
        <w:t xml:space="preserve">, and thus </w:t>
      </w:r>
      <w:r w:rsidR="001148F1">
        <w:rPr>
          <w:rFonts w:ascii="Times New Roman" w:hAnsi="Times New Roman"/>
          <w:b/>
          <w:bCs/>
          <w:lang w:val="en-GB"/>
        </w:rPr>
        <w:t xml:space="preserve">may </w:t>
      </w:r>
      <w:r w:rsidRPr="007B4F9C">
        <w:rPr>
          <w:rFonts w:ascii="Times New Roman" w:hAnsi="Times New Roman"/>
          <w:b/>
          <w:bCs/>
          <w:lang w:val="en-GB"/>
        </w:rPr>
        <w:t xml:space="preserve">have temporary descendent IAB-nodes, </w:t>
      </w:r>
      <w:r w:rsidRPr="00E20F59">
        <w:rPr>
          <w:rFonts w:ascii="Times New Roman" w:hAnsi="Times New Roman"/>
          <w:b/>
          <w:bCs/>
          <w:lang w:val="en-GB"/>
        </w:rPr>
        <w:t>as long as it remains static</w:t>
      </w:r>
      <w:r>
        <w:rPr>
          <w:rFonts w:ascii="Times New Roman" w:hAnsi="Times New Roman"/>
          <w:b/>
          <w:bCs/>
          <w:lang w:val="en-GB"/>
        </w:rPr>
        <w:t>.</w:t>
      </w:r>
    </w:p>
    <w:p w14:paraId="47887553" w14:textId="77777777" w:rsidR="000F7153" w:rsidRPr="000F7153" w:rsidRDefault="000F7153" w:rsidP="000F7153">
      <w:pPr>
        <w:rPr>
          <w:rFonts w:ascii="Times New Roman" w:hAnsi="Times New Roman"/>
          <w:b/>
          <w:bCs/>
          <w:lang w:val="x-none"/>
        </w:rPr>
      </w:pPr>
    </w:p>
    <w:p w14:paraId="5909D2A2" w14:textId="77777777" w:rsidR="000F7153" w:rsidRDefault="000F7153" w:rsidP="000F7153">
      <w:pPr>
        <w:rPr>
          <w:rFonts w:ascii="Times New Roman" w:hAnsi="Times New Roman"/>
          <w:b/>
          <w:bCs/>
          <w:lang w:val="en-GB"/>
        </w:rPr>
      </w:pPr>
    </w:p>
    <w:p w14:paraId="68E276C0" w14:textId="77777777" w:rsidR="000F7153" w:rsidRDefault="000F7153" w:rsidP="001C10D0">
      <w:pPr>
        <w:rPr>
          <w:rFonts w:ascii="Times New Roman" w:hAnsi="Times New Roman"/>
          <w:b/>
          <w:bCs/>
          <w:lang w:val="en-GB"/>
        </w:rPr>
      </w:pPr>
    </w:p>
    <w:p w14:paraId="52F2A526" w14:textId="77777777" w:rsidR="000F7153" w:rsidRPr="00D8275E" w:rsidRDefault="000F7153" w:rsidP="001C10D0">
      <w:pPr>
        <w:rPr>
          <w:rFonts w:ascii="Times New Roman" w:hAnsi="Times New Roman"/>
          <w:bCs/>
          <w:lang w:val="x-none"/>
        </w:rPr>
      </w:pPr>
    </w:p>
    <w:p w14:paraId="41B6973E" w14:textId="77777777" w:rsidR="006D1853" w:rsidRPr="006D1853" w:rsidRDefault="006D1853" w:rsidP="006D1853">
      <w:pPr>
        <w:rPr>
          <w:rFonts w:ascii="Times New Roman" w:hAnsi="Times New Roman"/>
          <w:b/>
          <w:bCs/>
          <w:lang w:val="en-GB"/>
        </w:rPr>
      </w:pPr>
    </w:p>
    <w:p w14:paraId="14D509B5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4BE2129C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3AF0CACE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42A11C66" w14:textId="77777777" w:rsidR="00E118EE" w:rsidRDefault="00E118EE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3" w:name="_Ref114134077"/>
      <w:r w:rsidRPr="00AD780E">
        <w:rPr>
          <w:rFonts w:ascii="Times New Roman" w:hAnsi="Times New Roman"/>
        </w:rPr>
        <w:t>RP-221815</w:t>
      </w:r>
      <w:r>
        <w:rPr>
          <w:rFonts w:ascii="Times New Roman" w:hAnsi="Times New Roman"/>
        </w:rPr>
        <w:t xml:space="preserve"> - </w:t>
      </w:r>
      <w:r w:rsidRPr="00AD780E">
        <w:rPr>
          <w:rFonts w:ascii="Times New Roman" w:hAnsi="Times New Roman"/>
        </w:rPr>
        <w:t xml:space="preserve">Mobile IAB (Integrated Access and Backhaul) for NR </w:t>
      </w:r>
      <w:r>
        <w:rPr>
          <w:rFonts w:ascii="Times New Roman" w:hAnsi="Times New Roman"/>
        </w:rPr>
        <w:t xml:space="preserve">- </w:t>
      </w:r>
      <w:r w:rsidRPr="00656DB2">
        <w:rPr>
          <w:rFonts w:ascii="Times New Roman" w:hAnsi="Times New Roman"/>
        </w:rPr>
        <w:t>Work Item Description</w:t>
      </w:r>
      <w:bookmarkEnd w:id="3"/>
    </w:p>
    <w:p w14:paraId="39CB4D8C" w14:textId="77777777" w:rsidR="00E118EE" w:rsidRPr="00AA3ACF" w:rsidRDefault="00E118EE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4" w:name="_Ref114147970"/>
      <w:r w:rsidRPr="00AD780E">
        <w:rPr>
          <w:rFonts w:ascii="Times New Roman" w:hAnsi="Times New Roman"/>
        </w:rPr>
        <w:t>Chairman notes of RAN</w:t>
      </w:r>
      <w:r>
        <w:rPr>
          <w:rFonts w:ascii="Times New Roman" w:hAnsi="Times New Roman"/>
        </w:rPr>
        <w:t>2</w:t>
      </w:r>
      <w:r w:rsidRPr="00AD780E">
        <w:rPr>
          <w:rFonts w:ascii="Times New Roman" w:hAnsi="Times New Roman"/>
        </w:rPr>
        <w:t>#11</w:t>
      </w:r>
      <w:r>
        <w:rPr>
          <w:rFonts w:ascii="Times New Roman" w:hAnsi="Times New Roman"/>
        </w:rPr>
        <w:t>9</w:t>
      </w:r>
      <w:r w:rsidRPr="00AD780E">
        <w:rPr>
          <w:rFonts w:ascii="Times New Roman" w:hAnsi="Times New Roman"/>
        </w:rPr>
        <w:t>e meeting</w:t>
      </w:r>
      <w:bookmarkEnd w:id="4"/>
    </w:p>
    <w:p w14:paraId="476ABB31" w14:textId="77777777" w:rsidR="00AA3ACF" w:rsidRPr="00C120EB" w:rsidRDefault="00AA3ACF" w:rsidP="00AA3ACF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5" w:name="_Ref114147956"/>
      <w:r w:rsidRPr="00AD780E">
        <w:rPr>
          <w:rFonts w:ascii="Times New Roman" w:hAnsi="Times New Roman"/>
        </w:rPr>
        <w:t>Chairman notes of RAN</w:t>
      </w:r>
      <w:r>
        <w:rPr>
          <w:rFonts w:ascii="Times New Roman" w:hAnsi="Times New Roman"/>
        </w:rPr>
        <w:t>3</w:t>
      </w:r>
      <w:r w:rsidRPr="00AD780E">
        <w:rPr>
          <w:rFonts w:ascii="Times New Roman" w:hAnsi="Times New Roman"/>
        </w:rPr>
        <w:t>#11</w:t>
      </w:r>
      <w:r>
        <w:rPr>
          <w:rFonts w:ascii="Times New Roman" w:hAnsi="Times New Roman"/>
        </w:rPr>
        <w:t>7</w:t>
      </w:r>
      <w:r w:rsidRPr="00AD780E">
        <w:rPr>
          <w:rFonts w:ascii="Times New Roman" w:hAnsi="Times New Roman"/>
        </w:rPr>
        <w:t>e meeting</w:t>
      </w:r>
      <w:bookmarkEnd w:id="5"/>
    </w:p>
    <w:p w14:paraId="649C1DA4" w14:textId="77777777" w:rsidR="00C120EB" w:rsidRPr="00E118EE" w:rsidRDefault="00C120EB" w:rsidP="00C120EB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6" w:name="_Ref114153483"/>
      <w:r w:rsidRPr="00C120EB">
        <w:rPr>
          <w:rFonts w:ascii="Times New Roman" w:eastAsia="DengXian" w:hAnsi="Times New Roman"/>
        </w:rPr>
        <w:t>R2-2209090</w:t>
      </w:r>
      <w:r>
        <w:rPr>
          <w:rFonts w:ascii="Times New Roman" w:eastAsia="DengXian" w:hAnsi="Times New Roman"/>
        </w:rPr>
        <w:t xml:space="preserve"> – </w:t>
      </w:r>
      <w:r w:rsidRPr="00C120EB">
        <w:rPr>
          <w:rFonts w:ascii="Times New Roman" w:eastAsia="DengXian" w:hAnsi="Times New Roman"/>
        </w:rPr>
        <w:t>[AT119-e][031][IAB18] (Qualcomm</w:t>
      </w:r>
      <w:r>
        <w:rPr>
          <w:rFonts w:ascii="Times New Roman" w:eastAsia="DengXian" w:hAnsi="Times New Roman"/>
        </w:rPr>
        <w:t xml:space="preserve"> </w:t>
      </w:r>
      <w:r w:rsidRPr="00CA5952">
        <w:rPr>
          <w:rFonts w:ascii="Times New Roman" w:hAnsi="Times New Roman"/>
        </w:rPr>
        <w:t>Incorporated</w:t>
      </w:r>
      <w:r w:rsidRPr="00C120EB">
        <w:rPr>
          <w:rFonts w:ascii="Times New Roman" w:eastAsia="DengXian" w:hAnsi="Times New Roman"/>
        </w:rPr>
        <w:t>)</w:t>
      </w:r>
      <w:bookmarkEnd w:id="6"/>
    </w:p>
    <w:p w14:paraId="542A0A6C" w14:textId="77777777" w:rsidR="00E118EE" w:rsidRDefault="00E118EE" w:rsidP="005267CF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lang w:val="en-US" w:eastAsia="zh-CN"/>
        </w:rPr>
      </w:pPr>
      <w:r w:rsidRPr="00E118EE">
        <w:rPr>
          <w:rFonts w:ascii="Times New Roman" w:hAnsi="Times New Roman"/>
          <w:sz w:val="20"/>
          <w:lang w:val="en-US" w:eastAsia="zh-CN"/>
        </w:rPr>
        <w:t>R2-2207284</w:t>
      </w:r>
      <w:r>
        <w:rPr>
          <w:rFonts w:ascii="Times New Roman" w:hAnsi="Times New Roman"/>
          <w:sz w:val="20"/>
          <w:lang w:val="en-US" w:eastAsia="zh-CN"/>
        </w:rPr>
        <w:t xml:space="preserve"> - </w:t>
      </w:r>
      <w:r w:rsidR="005267CF" w:rsidRPr="005267CF">
        <w:rPr>
          <w:rFonts w:ascii="Times New Roman" w:hAnsi="Times New Roman"/>
          <w:sz w:val="20"/>
          <w:lang w:val="en-US" w:eastAsia="zh-CN"/>
        </w:rPr>
        <w:t>Other enhancements for mobile IAB</w:t>
      </w:r>
      <w:r>
        <w:rPr>
          <w:rFonts w:ascii="Times New Roman" w:hAnsi="Times New Roman"/>
          <w:sz w:val="20"/>
          <w:lang w:val="en-US" w:eastAsia="zh-CN"/>
        </w:rPr>
        <w:t xml:space="preserve"> (</w:t>
      </w:r>
      <w:r w:rsidRPr="00CA5952">
        <w:rPr>
          <w:rFonts w:ascii="Times New Roman" w:hAnsi="Times New Roman"/>
          <w:sz w:val="20"/>
          <w:lang w:val="en-US" w:eastAsia="zh-CN"/>
        </w:rPr>
        <w:t>Qualcomm Incorporated</w:t>
      </w:r>
      <w:r>
        <w:rPr>
          <w:rFonts w:ascii="Times New Roman" w:hAnsi="Times New Roman"/>
          <w:sz w:val="20"/>
          <w:lang w:val="en-US" w:eastAsia="zh-CN"/>
        </w:rPr>
        <w:t>)</w:t>
      </w:r>
    </w:p>
    <w:p w14:paraId="6BDEB603" w14:textId="77777777" w:rsidR="003F00BF" w:rsidRDefault="003F00BF" w:rsidP="003F00BF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lang w:val="en-US" w:eastAsia="zh-CN"/>
        </w:rPr>
      </w:pPr>
      <w:bookmarkStart w:id="7" w:name="_Ref114212249"/>
      <w:r w:rsidRPr="003F00BF">
        <w:rPr>
          <w:rFonts w:ascii="Times New Roman" w:hAnsi="Times New Roman"/>
          <w:sz w:val="20"/>
          <w:lang w:val="en-US" w:eastAsia="zh-CN"/>
        </w:rPr>
        <w:t>R2-2208103</w:t>
      </w:r>
      <w:r>
        <w:rPr>
          <w:rFonts w:ascii="Times New Roman" w:hAnsi="Times New Roman"/>
          <w:sz w:val="20"/>
          <w:lang w:val="en-US" w:eastAsia="zh-CN"/>
        </w:rPr>
        <w:t xml:space="preserve"> – </w:t>
      </w:r>
      <w:r w:rsidRPr="003F00BF">
        <w:rPr>
          <w:rFonts w:ascii="Times New Roman" w:hAnsi="Times New Roman"/>
          <w:sz w:val="20"/>
          <w:lang w:val="en-US" w:eastAsia="zh-CN"/>
        </w:rPr>
        <w:t>Mobility enhancements for mIAB node</w:t>
      </w:r>
      <w:r>
        <w:rPr>
          <w:rFonts w:ascii="Times New Roman" w:hAnsi="Times New Roman"/>
          <w:sz w:val="20"/>
          <w:lang w:val="en-US" w:eastAsia="zh-CN"/>
        </w:rPr>
        <w:t xml:space="preserve"> (</w:t>
      </w:r>
      <w:r w:rsidRPr="003F00BF">
        <w:rPr>
          <w:rFonts w:ascii="Times New Roman" w:hAnsi="Times New Roman"/>
          <w:sz w:val="20"/>
          <w:lang w:val="en-US" w:eastAsia="zh-CN"/>
        </w:rPr>
        <w:t>Ericsson</w:t>
      </w:r>
      <w:r>
        <w:rPr>
          <w:rFonts w:ascii="Times New Roman" w:hAnsi="Times New Roman"/>
          <w:sz w:val="20"/>
          <w:lang w:val="en-US" w:eastAsia="zh-CN"/>
        </w:rPr>
        <w:t>)</w:t>
      </w:r>
      <w:bookmarkEnd w:id="7"/>
    </w:p>
    <w:p w14:paraId="59F976B1" w14:textId="77777777" w:rsidR="00E118EE" w:rsidRDefault="00E118EE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8" w:name="_Ref114219951"/>
      <w:r w:rsidRPr="00E118EE">
        <w:rPr>
          <w:rFonts w:ascii="Times New Roman" w:eastAsia="DengXian" w:hAnsi="Times New Roman"/>
        </w:rPr>
        <w:t>R2-2207121</w:t>
      </w:r>
      <w:r>
        <w:rPr>
          <w:rFonts w:ascii="Times New Roman" w:eastAsia="DengXian" w:hAnsi="Times New Roman"/>
        </w:rPr>
        <w:t xml:space="preserve"> – </w:t>
      </w:r>
      <w:r w:rsidRPr="00E118EE">
        <w:rPr>
          <w:rFonts w:ascii="Times New Roman" w:eastAsia="DengXian" w:hAnsi="Times New Roman"/>
        </w:rPr>
        <w:t>Mobility Enhancement of mobile IAB-node and served UEs</w:t>
      </w:r>
      <w:r>
        <w:rPr>
          <w:rFonts w:ascii="Times New Roman" w:eastAsia="DengXian" w:hAnsi="Times New Roman"/>
        </w:rPr>
        <w:t xml:space="preserve"> (</w:t>
      </w:r>
      <w:r w:rsidRPr="00E118EE">
        <w:rPr>
          <w:rFonts w:ascii="Times New Roman" w:eastAsia="DengXian" w:hAnsi="Times New Roman"/>
        </w:rPr>
        <w:t>Intel Corporation</w:t>
      </w:r>
      <w:r>
        <w:rPr>
          <w:rFonts w:ascii="Times New Roman" w:eastAsia="DengXian" w:hAnsi="Times New Roman"/>
        </w:rPr>
        <w:t>)</w:t>
      </w:r>
      <w:bookmarkEnd w:id="8"/>
    </w:p>
    <w:p w14:paraId="524B49D4" w14:textId="77777777" w:rsidR="00E118EE" w:rsidRPr="00E118EE" w:rsidRDefault="007851F5" w:rsidP="007851F5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9" w:name="_Ref114220192"/>
      <w:r w:rsidRPr="007851F5">
        <w:rPr>
          <w:rFonts w:ascii="Times New Roman" w:eastAsia="DengXian" w:hAnsi="Times New Roman"/>
        </w:rPr>
        <w:t>R2-2208267</w:t>
      </w:r>
      <w:r>
        <w:rPr>
          <w:rFonts w:ascii="Times New Roman" w:eastAsia="DengXian" w:hAnsi="Times New Roman"/>
        </w:rPr>
        <w:t xml:space="preserve"> – </w:t>
      </w:r>
      <w:r w:rsidRPr="007851F5">
        <w:rPr>
          <w:rFonts w:ascii="Times New Roman" w:eastAsia="DengXian" w:hAnsi="Times New Roman"/>
        </w:rPr>
        <w:t>Mobility state of an IAB cell</w:t>
      </w:r>
      <w:r>
        <w:rPr>
          <w:rFonts w:ascii="Times New Roman" w:eastAsia="DengXian" w:hAnsi="Times New Roman"/>
        </w:rPr>
        <w:t xml:space="preserve"> (</w:t>
      </w:r>
      <w:r w:rsidRPr="007851F5">
        <w:rPr>
          <w:rFonts w:ascii="Times New Roman" w:eastAsia="DengXian" w:hAnsi="Times New Roman"/>
        </w:rPr>
        <w:t>InterDigital, Inc.</w:t>
      </w:r>
      <w:r>
        <w:rPr>
          <w:rFonts w:ascii="Times New Roman" w:eastAsia="DengXian" w:hAnsi="Times New Roman"/>
        </w:rPr>
        <w:t>)</w:t>
      </w:r>
      <w:bookmarkEnd w:id="9"/>
    </w:p>
    <w:p w14:paraId="2D5C2894" w14:textId="77777777" w:rsidR="00E118EE" w:rsidRPr="00656DB2" w:rsidRDefault="00E118E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E118EE" w:rsidRPr="00656DB2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CCB0" w14:textId="77777777" w:rsidR="00761C40" w:rsidRDefault="00761C40" w:rsidP="00796430">
      <w:r>
        <w:separator/>
      </w:r>
    </w:p>
  </w:endnote>
  <w:endnote w:type="continuationSeparator" w:id="0">
    <w:p w14:paraId="3F57B7D5" w14:textId="77777777" w:rsidR="00761C40" w:rsidRDefault="00761C40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D4A" w14:textId="2529722C" w:rsidR="00171A40" w:rsidRDefault="00171A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6A01A" w14:textId="77777777" w:rsidR="00761C40" w:rsidRDefault="00761C40" w:rsidP="00796430">
      <w:r>
        <w:separator/>
      </w:r>
    </w:p>
  </w:footnote>
  <w:footnote w:type="continuationSeparator" w:id="0">
    <w:p w14:paraId="5D2C6A17" w14:textId="77777777" w:rsidR="00761C40" w:rsidRDefault="00761C40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29C7" w14:textId="77777777" w:rsidR="00171A40" w:rsidRDefault="00171A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88C1EF9"/>
    <w:multiLevelType w:val="hybridMultilevel"/>
    <w:tmpl w:val="E9366C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324BC1"/>
    <w:multiLevelType w:val="hybridMultilevel"/>
    <w:tmpl w:val="E6AE2F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4" w15:restartNumberingAfterBreak="0">
    <w:nsid w:val="5FA3331B"/>
    <w:multiLevelType w:val="hybridMultilevel"/>
    <w:tmpl w:val="A3F21F3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0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EE3B1A"/>
    <w:multiLevelType w:val="hybridMultilevel"/>
    <w:tmpl w:val="21B2EC8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11"/>
  </w:num>
  <w:num w:numId="7">
    <w:abstractNumId w:val="6"/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5"/>
  </w:num>
  <w:num w:numId="11">
    <w:abstractNumId w:val="15"/>
  </w:num>
  <w:num w:numId="12">
    <w:abstractNumId w:val="35"/>
  </w:num>
  <w:num w:numId="13">
    <w:abstractNumId w:val="8"/>
  </w:num>
  <w:num w:numId="14">
    <w:abstractNumId w:val="29"/>
  </w:num>
  <w:num w:numId="15">
    <w:abstractNumId w:val="28"/>
  </w:num>
  <w:num w:numId="16">
    <w:abstractNumId w:val="0"/>
  </w:num>
  <w:num w:numId="17">
    <w:abstractNumId w:val="34"/>
  </w:num>
  <w:num w:numId="18">
    <w:abstractNumId w:val="23"/>
  </w:num>
  <w:num w:numId="19">
    <w:abstractNumId w:val="13"/>
  </w:num>
  <w:num w:numId="20">
    <w:abstractNumId w:val="33"/>
  </w:num>
  <w:num w:numId="21">
    <w:abstractNumId w:val="3"/>
  </w:num>
  <w:num w:numId="22">
    <w:abstractNumId w:val="2"/>
  </w:num>
  <w:num w:numId="23">
    <w:abstractNumId w:val="7"/>
  </w:num>
  <w:num w:numId="24">
    <w:abstractNumId w:val="30"/>
  </w:num>
  <w:num w:numId="25">
    <w:abstractNumId w:val="19"/>
  </w:num>
  <w:num w:numId="26">
    <w:abstractNumId w:val="32"/>
  </w:num>
  <w:num w:numId="27">
    <w:abstractNumId w:val="21"/>
  </w:num>
  <w:num w:numId="28">
    <w:abstractNumId w:val="20"/>
  </w:num>
  <w:num w:numId="29">
    <w:abstractNumId w:val="25"/>
  </w:num>
  <w:num w:numId="30">
    <w:abstractNumId w:val="12"/>
  </w:num>
  <w:num w:numId="31">
    <w:abstractNumId w:val="26"/>
  </w:num>
  <w:num w:numId="32">
    <w:abstractNumId w:val="27"/>
  </w:num>
  <w:num w:numId="33">
    <w:abstractNumId w:val="9"/>
  </w:num>
  <w:num w:numId="34">
    <w:abstractNumId w:val="31"/>
  </w:num>
  <w:num w:numId="35">
    <w:abstractNumId w:val="24"/>
  </w:num>
  <w:num w:numId="3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D5E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33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104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3D2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64B"/>
    <w:rsid w:val="000D0D23"/>
    <w:rsid w:val="000D0E0A"/>
    <w:rsid w:val="000D1807"/>
    <w:rsid w:val="000D216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153"/>
    <w:rsid w:val="000F72B0"/>
    <w:rsid w:val="000F74A4"/>
    <w:rsid w:val="000F74AB"/>
    <w:rsid w:val="000F7A3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8F1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A40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C45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2D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6A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28F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7AF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4F5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C9D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537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89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2B9"/>
    <w:rsid w:val="00307757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77F10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FFA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BF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250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7CF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271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26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4FC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0A7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710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787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40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2D1B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1F5"/>
    <w:rsid w:val="0078534A"/>
    <w:rsid w:val="0078562F"/>
    <w:rsid w:val="00785652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0D65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4F9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13"/>
    <w:rsid w:val="007D1DD3"/>
    <w:rsid w:val="007D20CF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0AD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3B1F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4D"/>
    <w:rsid w:val="0086576D"/>
    <w:rsid w:val="008659DE"/>
    <w:rsid w:val="0086612F"/>
    <w:rsid w:val="00866229"/>
    <w:rsid w:val="0086670E"/>
    <w:rsid w:val="0086678D"/>
    <w:rsid w:val="008668F5"/>
    <w:rsid w:val="00866E14"/>
    <w:rsid w:val="00866FB9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0B6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0D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B2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AAF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A9F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771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D1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4F2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1EE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AC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9EA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087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93E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85E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20EB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195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18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BD0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6A0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5EB"/>
    <w:rsid w:val="00CD069E"/>
    <w:rsid w:val="00CD073A"/>
    <w:rsid w:val="00CD08AC"/>
    <w:rsid w:val="00CD08D6"/>
    <w:rsid w:val="00CD0923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40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70C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177E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4F77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75E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318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8EE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396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0F59"/>
    <w:rsid w:val="00E2180E"/>
    <w:rsid w:val="00E21E20"/>
    <w:rsid w:val="00E21E71"/>
    <w:rsid w:val="00E2242A"/>
    <w:rsid w:val="00E228CF"/>
    <w:rsid w:val="00E22BF9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5EB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3D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0E2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A2D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7E60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066EF6E4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39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710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482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310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946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59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3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497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5562DA277A74F9AFCDDA546494836" ma:contentTypeVersion="19" ma:contentTypeDescription="Create a new document." ma:contentTypeScope="" ma:versionID="aaef63813e6940e22681c14803cbd67a">
  <xsd:schema xmlns:xsd="http://www.w3.org/2001/XMLSchema" xmlns:xs="http://www.w3.org/2001/XMLSchema" xmlns:p="http://schemas.microsoft.com/office/2006/metadata/properties" xmlns:ns1="http://schemas.microsoft.com/sharepoint/v3" xmlns:ns2="87e886b7-8b80-42df-9eb1-b6fe1563caf1" xmlns:ns3="f2321979-96a9-4ea6-8bb5-3240a0f54a2d" xmlns:ns4="aae4bf8a-8c8c-43ff-806f-9aeb51a1c4ff" targetNamespace="http://schemas.microsoft.com/office/2006/metadata/properties" ma:root="true" ma:fieldsID="c212fa9f61283afc64644199aa794921" ns1:_="" ns2:_="" ns3:_="" ns4:_="">
    <xsd:import namespace="http://schemas.microsoft.com/sharepoint/v3"/>
    <xsd:import namespace="87e886b7-8b80-42df-9eb1-b6fe1563caf1"/>
    <xsd:import namespace="f2321979-96a9-4ea6-8bb5-3240a0f54a2d"/>
    <xsd:import namespace="aae4bf8a-8c8c-43ff-806f-9aeb51a1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  <xsd:element ref="ns3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886b7-8b80-42df-9eb1-b6fe1563ca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1979-96a9-4ea6-8bb5-3240a0f54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b1c8b08-49f9-4132-9cfe-693e3dd41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6" nillable="true" ma:displayName="Person" ma:list="UserInfo" ma:SharePointGroup="0" ma:internalName="Perso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4bf8a-8c8c-43ff-806f-9aeb51a1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7c998ce-5cf5-4b78-9729-7cdecf372f77}" ma:internalName="TaxCatchAll" ma:showField="CatchAllData" ma:web="87e886b7-8b80-42df-9eb1-b6fe1563ca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553068-CDFD-4F7A-A497-DA05E578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e886b7-8b80-42df-9eb1-b6fe1563caf1"/>
    <ds:schemaRef ds:uri="f2321979-96a9-4ea6-8bb5-3240a0f54a2d"/>
    <ds:schemaRef ds:uri="aae4bf8a-8c8c-43ff-806f-9aeb51a1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ACE08-BAC8-413F-8998-8066E0DC0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94ACC-979A-47C0-95D5-CBBAF0571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4</Pages>
  <Words>1916</Words>
  <Characters>10538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2</cp:revision>
  <cp:lastPrinted>2016-09-19T04:11:00Z</cp:lastPrinted>
  <dcterms:created xsi:type="dcterms:W3CDTF">2022-09-29T09:07:00Z</dcterms:created>
  <dcterms:modified xsi:type="dcterms:W3CDTF">2022-09-29T09:07:00Z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